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9C9B6">
      <w:pPr>
        <w:keepNext w:val="0"/>
        <w:keepLines w:val="0"/>
        <w:pageBreakBefore w:val="0"/>
        <w:widowControl/>
        <w:tabs>
          <w:tab w:val="left" w:pos="567"/>
        </w:tabs>
        <w:kinsoku/>
        <w:wordWrap/>
        <w:overflowPunct/>
        <w:topLinePunct w:val="0"/>
        <w:autoSpaceDE/>
        <w:autoSpaceDN/>
        <w:bidi w:val="0"/>
        <w:adjustRightInd w:val="0"/>
        <w:snapToGrid w:val="0"/>
        <w:spacing w:line="60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val="0"/>
          <w:sz w:val="44"/>
          <w:szCs w:val="44"/>
          <w:lang w:val="en-US" w:eastAsia="zh-CN"/>
        </w:rPr>
      </w:pPr>
      <w:bookmarkStart w:id="0" w:name="_Toc29846"/>
      <w:bookmarkStart w:id="52" w:name="_GoBack"/>
      <w:r>
        <w:rPr>
          <w:rFonts w:hint="eastAsia" w:ascii="方正小标宋简体" w:hAnsi="方正小标宋简体" w:eastAsia="方正小标宋简体" w:cs="方正小标宋简体"/>
          <w:b w:val="0"/>
          <w:bCs w:val="0"/>
          <w:sz w:val="44"/>
          <w:szCs w:val="44"/>
          <w:lang w:val="en-US" w:eastAsia="zh-CN"/>
        </w:rPr>
        <w:t>威海火炬高技术产业开发区</w:t>
      </w:r>
      <w:bookmarkEnd w:id="0"/>
      <w:bookmarkStart w:id="1" w:name="_Toc9264"/>
      <w:r>
        <w:rPr>
          <w:rFonts w:hint="eastAsia" w:ascii="方正小标宋简体" w:hAnsi="方正小标宋简体" w:eastAsia="方正小标宋简体" w:cs="方正小标宋简体"/>
          <w:b w:val="0"/>
          <w:bCs w:val="0"/>
          <w:sz w:val="44"/>
          <w:szCs w:val="44"/>
          <w:lang w:val="en-US" w:eastAsia="zh-CN"/>
        </w:rPr>
        <w:t>工贸行业</w:t>
      </w:r>
    </w:p>
    <w:p w14:paraId="599C7D16">
      <w:pPr>
        <w:keepNext w:val="0"/>
        <w:keepLines w:val="0"/>
        <w:pageBreakBefore w:val="0"/>
        <w:widowControl/>
        <w:tabs>
          <w:tab w:val="left" w:pos="567"/>
        </w:tabs>
        <w:kinsoku/>
        <w:wordWrap/>
        <w:overflowPunct/>
        <w:topLinePunct w:val="0"/>
        <w:autoSpaceDE/>
        <w:autoSpaceDN/>
        <w:bidi w:val="0"/>
        <w:adjustRightInd w:val="0"/>
        <w:snapToGrid w:val="0"/>
        <w:spacing w:line="60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生产安全事故应急预案</w:t>
      </w:r>
      <w:bookmarkEnd w:id="52"/>
      <w:bookmarkEnd w:id="1"/>
    </w:p>
    <w:p w14:paraId="22FD8952">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textAlignment w:val="auto"/>
        <w:rPr>
          <w:rFonts w:hint="default"/>
          <w:lang w:val="en-US" w:eastAsia="zh-CN"/>
        </w:rPr>
      </w:pPr>
    </w:p>
    <w:p w14:paraId="400ED9DE">
      <w:pPr>
        <w:keepNext w:val="0"/>
        <w:keepLines w:val="0"/>
        <w:pageBreakBefore w:val="0"/>
        <w:widowControl/>
        <w:tabs>
          <w:tab w:val="left" w:pos="567"/>
        </w:tabs>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eastAsia" w:ascii="黑体" w:hAnsi="黑体" w:eastAsia="黑体" w:cs="黑体"/>
          <w:b w:val="0"/>
          <w:bCs w:val="0"/>
          <w:sz w:val="44"/>
          <w:szCs w:val="44"/>
          <w:highlight w:val="yellow"/>
          <w:lang w:eastAsia="zh-CN"/>
        </w:rPr>
      </w:pPr>
      <w:r>
        <w:rPr>
          <w:rFonts w:hint="default" w:ascii="Times New Roman" w:hAnsi="Times New Roman" w:eastAsia="黑体" w:cs="Times New Roman"/>
          <w:b w:val="0"/>
          <w:bCs w:val="0"/>
          <w:sz w:val="32"/>
          <w:szCs w:val="32"/>
          <w:lang w:val="en-US" w:eastAsia="zh-CN"/>
        </w:rPr>
        <w:t>1</w:t>
      </w:r>
      <w:r>
        <w:rPr>
          <w:rFonts w:hint="eastAsia" w:ascii="黑体" w:hAnsi="黑体" w:eastAsia="黑体" w:cs="黑体"/>
          <w:b w:val="0"/>
          <w:bCs w:val="0"/>
          <w:sz w:val="32"/>
          <w:szCs w:val="32"/>
        </w:rPr>
        <w:t>总则</w:t>
      </w:r>
    </w:p>
    <w:p w14:paraId="347BD702">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eastAsia="zh-CN"/>
        </w:rPr>
      </w:pPr>
      <w:bookmarkStart w:id="2" w:name="_Toc8266"/>
      <w:r>
        <w:rPr>
          <w:rFonts w:hint="default" w:ascii="Times New Roman" w:hAnsi="Times New Roman" w:eastAsia="楷体_GB2312"/>
          <w:sz w:val="32"/>
          <w:szCs w:val="32"/>
        </w:rPr>
        <w:t>1</w:t>
      </w:r>
      <w:r>
        <w:rPr>
          <w:rFonts w:hint="eastAsia" w:ascii="Times New Roman" w:hAnsi="Times New Roman" w:eastAsia="楷体_GB2312"/>
          <w:sz w:val="32"/>
          <w:szCs w:val="32"/>
        </w:rPr>
        <w:t>.</w:t>
      </w:r>
      <w:r>
        <w:rPr>
          <w:rFonts w:hint="default" w:ascii="Times New Roman" w:hAnsi="Times New Roman" w:eastAsia="楷体_GB2312"/>
          <w:sz w:val="32"/>
          <w:szCs w:val="32"/>
          <w:lang w:val="en-US" w:eastAsia="zh-CN"/>
        </w:rPr>
        <w:t>1</w:t>
      </w:r>
      <w:r>
        <w:rPr>
          <w:rFonts w:hint="eastAsia" w:ascii="Times New Roman" w:hAnsi="Times New Roman" w:eastAsia="楷体_GB2312"/>
          <w:sz w:val="32"/>
          <w:szCs w:val="32"/>
        </w:rPr>
        <w:t>编制目的</w:t>
      </w:r>
      <w:bookmarkEnd w:id="2"/>
    </w:p>
    <w:p w14:paraId="74E7DAB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yellow"/>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建立健全</w:t>
      </w:r>
      <w:r>
        <w:rPr>
          <w:rStyle w:val="24"/>
          <w:rFonts w:hint="eastAsia" w:eastAsia="仿宋_GB2312" w:cs="Times New Roman"/>
          <w:kern w:val="2"/>
          <w:sz w:val="32"/>
          <w:szCs w:val="32"/>
          <w:highlight w:val="none"/>
          <w:lang w:val="en-US" w:eastAsia="zh-CN" w:bidi="ar-SA"/>
        </w:rPr>
        <w:t>威海火炬高技术产业开发</w:t>
      </w:r>
      <w:r>
        <w:rPr>
          <w:rStyle w:val="24"/>
          <w:rFonts w:hint="eastAsia" w:ascii="Times New Roman" w:hAnsi="Times New Roman" w:eastAsia="仿宋_GB2312" w:cs="Times New Roman"/>
          <w:kern w:val="2"/>
          <w:sz w:val="32"/>
          <w:szCs w:val="32"/>
          <w:highlight w:val="none"/>
          <w:lang w:val="en-US" w:eastAsia="zh-CN" w:bidi="ar-SA"/>
        </w:rPr>
        <w:t>区工贸行业生产安全事故应急预案体系，规范工贸行业生产安全事故的应急管理和应急响应程序，科学、有效处置工贸行业生产安全事故，最大限度的减少人员伤亡和财产损失，维护人民群众的生命安全和社会稳定。</w:t>
      </w:r>
    </w:p>
    <w:p w14:paraId="2DEE1B4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rPr>
      </w:pPr>
      <w:bookmarkStart w:id="3" w:name="_Toc2327"/>
      <w:r>
        <w:rPr>
          <w:rFonts w:hint="default" w:ascii="Times New Roman" w:hAnsi="Times New Roman" w:eastAsia="楷体_GB2312"/>
          <w:sz w:val="32"/>
          <w:szCs w:val="32"/>
        </w:rPr>
        <w:t>1</w:t>
      </w:r>
      <w:r>
        <w:rPr>
          <w:rFonts w:hint="eastAsia" w:ascii="Times New Roman" w:hAnsi="Times New Roman" w:eastAsia="楷体_GB2312"/>
          <w:sz w:val="32"/>
          <w:szCs w:val="32"/>
        </w:rPr>
        <w:t>.</w:t>
      </w:r>
      <w:r>
        <w:rPr>
          <w:rFonts w:hint="default" w:ascii="Times New Roman" w:hAnsi="Times New Roman" w:eastAsia="楷体_GB2312"/>
          <w:sz w:val="32"/>
          <w:szCs w:val="32"/>
        </w:rPr>
        <w:t>2</w:t>
      </w:r>
      <w:r>
        <w:rPr>
          <w:rFonts w:hint="eastAsia" w:ascii="Times New Roman" w:hAnsi="Times New Roman" w:eastAsia="楷体_GB2312"/>
          <w:sz w:val="32"/>
          <w:szCs w:val="32"/>
        </w:rPr>
        <w:t>编制依据</w:t>
      </w:r>
      <w:bookmarkEnd w:id="3"/>
    </w:p>
    <w:p w14:paraId="7C15287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ascii="Times New Roman" w:hAnsi="Times New Roman" w:eastAsia="仿宋_GB2312" w:cs="Times New Roman"/>
          <w:kern w:val="2"/>
          <w:sz w:val="32"/>
          <w:szCs w:val="32"/>
          <w:highlight w:val="none"/>
          <w:lang w:val="en-US" w:eastAsia="zh-CN" w:bidi="ar-SA"/>
        </w:rPr>
        <w:t>《中华人民共和国安全生产法》《中华人民共和国突发事件应对法》《生产安全事故应急预案管理办法》《生产安全事故应急条例》《生产安全事故报告和调查处理条例》《工贸企业粉尘防爆安全规定》《山东省安全生产条例》《山东省突发事件应对条例》《山东省生产安全事故应急办法》《山东省生产安全事故报告和调查处理办法》《威海</w:t>
      </w:r>
      <w:r>
        <w:rPr>
          <w:rStyle w:val="24"/>
          <w:rFonts w:hint="eastAsia" w:eastAsia="仿宋_GB2312" w:cs="Times New Roman"/>
          <w:kern w:val="2"/>
          <w:sz w:val="32"/>
          <w:szCs w:val="32"/>
          <w:highlight w:val="none"/>
          <w:lang w:val="en-US" w:eastAsia="zh-CN" w:bidi="ar-SA"/>
        </w:rPr>
        <w:t>市</w:t>
      </w:r>
      <w:r>
        <w:rPr>
          <w:rStyle w:val="24"/>
          <w:rFonts w:hint="eastAsia" w:ascii="Times New Roman" w:hAnsi="Times New Roman" w:eastAsia="仿宋_GB2312" w:cs="Times New Roman"/>
          <w:kern w:val="2"/>
          <w:sz w:val="32"/>
          <w:szCs w:val="32"/>
          <w:highlight w:val="none"/>
          <w:lang w:val="en-US" w:eastAsia="zh-CN" w:bidi="ar-SA"/>
        </w:rPr>
        <w:t>突发事件总体应急预案》等法律法规规定。</w:t>
      </w:r>
    </w:p>
    <w:p w14:paraId="2085998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4" w:name="_Toc28246"/>
      <w:r>
        <w:rPr>
          <w:rFonts w:hint="default" w:ascii="Times New Roman" w:hAnsi="Times New Roman" w:eastAsia="楷体_GB2312"/>
          <w:sz w:val="32"/>
          <w:szCs w:val="32"/>
          <w:lang w:val="en-US" w:eastAsia="zh-CN"/>
        </w:rPr>
        <w:t>1</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3</w:t>
      </w:r>
      <w:r>
        <w:rPr>
          <w:rFonts w:hint="eastAsia" w:ascii="Times New Roman" w:hAnsi="Times New Roman" w:eastAsia="楷体_GB2312"/>
          <w:sz w:val="32"/>
          <w:szCs w:val="32"/>
          <w:lang w:val="en-US" w:eastAsia="zh-CN"/>
        </w:rPr>
        <w:t>适用范围</w:t>
      </w:r>
      <w:bookmarkEnd w:id="4"/>
    </w:p>
    <w:p w14:paraId="02AFE6C5">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ascii="Times New Roman" w:hAnsi="Times New Roman" w:eastAsia="仿宋_GB2312" w:cs="Times New Roman"/>
          <w:kern w:val="2"/>
          <w:sz w:val="32"/>
          <w:szCs w:val="32"/>
          <w:highlight w:val="none"/>
          <w:lang w:val="en-US" w:eastAsia="zh-CN" w:bidi="ar-SA"/>
        </w:rPr>
        <w:t>本预案适用于威海火炬高技术产业开发区</w:t>
      </w:r>
      <w:r>
        <w:rPr>
          <w:rStyle w:val="24"/>
          <w:rFonts w:hint="eastAsia" w:eastAsia="仿宋_GB2312" w:cs="Times New Roman"/>
          <w:kern w:val="2"/>
          <w:sz w:val="32"/>
          <w:szCs w:val="32"/>
          <w:highlight w:val="none"/>
          <w:lang w:val="en-US" w:eastAsia="zh-CN" w:bidi="ar-SA"/>
        </w:rPr>
        <w:t>区域内</w:t>
      </w:r>
      <w:r>
        <w:rPr>
          <w:rStyle w:val="24"/>
          <w:rFonts w:hint="eastAsia" w:ascii="Times New Roman" w:hAnsi="Times New Roman" w:eastAsia="仿宋_GB2312" w:cs="Times New Roman"/>
          <w:kern w:val="2"/>
          <w:sz w:val="32"/>
          <w:szCs w:val="32"/>
          <w:highlight w:val="none"/>
          <w:lang w:val="en-US" w:eastAsia="zh-CN" w:bidi="ar-SA"/>
        </w:rPr>
        <w:t>工贸行业生产安全事故</w:t>
      </w:r>
      <w:r>
        <w:rPr>
          <w:rStyle w:val="24"/>
          <w:rFonts w:hint="eastAsia" w:eastAsia="仿宋_GB2312" w:cs="Times New Roman"/>
          <w:kern w:val="2"/>
          <w:sz w:val="32"/>
          <w:szCs w:val="32"/>
          <w:highlight w:val="none"/>
          <w:lang w:val="en-US" w:eastAsia="zh-CN" w:bidi="ar-SA"/>
        </w:rPr>
        <w:t>的应急救援</w:t>
      </w:r>
      <w:r>
        <w:rPr>
          <w:rStyle w:val="24"/>
          <w:rFonts w:hint="eastAsia" w:ascii="Times New Roman" w:hAnsi="Times New Roman" w:eastAsia="仿宋_GB2312" w:cs="Times New Roman"/>
          <w:kern w:val="2"/>
          <w:sz w:val="32"/>
          <w:szCs w:val="32"/>
          <w:highlight w:val="none"/>
          <w:lang w:val="en-US" w:eastAsia="zh-CN" w:bidi="ar-SA"/>
        </w:rPr>
        <w:t>。</w:t>
      </w:r>
    </w:p>
    <w:p w14:paraId="46F9F32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5" w:name="_Toc26644"/>
      <w:r>
        <w:rPr>
          <w:rFonts w:hint="eastAsia" w:ascii="Times New Roman" w:hAnsi="Times New Roman" w:eastAsia="楷体_GB2312"/>
          <w:sz w:val="32"/>
          <w:szCs w:val="32"/>
          <w:lang w:val="en-US" w:eastAsia="zh-CN"/>
        </w:rPr>
        <w:t>1.4工作原则</w:t>
      </w:r>
      <w:bookmarkEnd w:id="5"/>
    </w:p>
    <w:p w14:paraId="1C81678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）以人为本、科学施救。</w:t>
      </w:r>
    </w:p>
    <w:p w14:paraId="08E8BD9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）预防为主、防救结合。</w:t>
      </w:r>
    </w:p>
    <w:p w14:paraId="22560C0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）快速响应，果断处置。</w:t>
      </w:r>
    </w:p>
    <w:p w14:paraId="42A1313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）统一领导、协调联动。</w:t>
      </w:r>
    </w:p>
    <w:p w14:paraId="279357C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5</w:t>
      </w:r>
      <w:r>
        <w:rPr>
          <w:rStyle w:val="24"/>
          <w:rFonts w:hint="eastAsia" w:ascii="Times New Roman" w:hAnsi="Times New Roman" w:eastAsia="仿宋_GB2312" w:cs="Times New Roman"/>
          <w:kern w:val="2"/>
          <w:sz w:val="32"/>
          <w:szCs w:val="32"/>
          <w:highlight w:val="none"/>
          <w:lang w:val="en-US" w:eastAsia="zh-CN" w:bidi="ar-SA"/>
        </w:rPr>
        <w:t>）全面防控、保持稳定。</w:t>
      </w:r>
      <w:bookmarkStart w:id="6" w:name="page7"/>
      <w:bookmarkEnd w:id="6"/>
    </w:p>
    <w:p w14:paraId="4C879DC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outlineLvl w:val="0"/>
        <w:rPr>
          <w:rFonts w:hint="eastAsia" w:ascii="黑体" w:hAnsi="黑体" w:eastAsia="黑体" w:cs="黑体"/>
          <w:b w:val="0"/>
          <w:bCs w:val="0"/>
          <w:sz w:val="32"/>
          <w:szCs w:val="32"/>
          <w:lang w:val="en-US" w:eastAsia="zh-CN"/>
        </w:rPr>
      </w:pPr>
      <w:bookmarkStart w:id="7" w:name="_Toc9498"/>
      <w:r>
        <w:rPr>
          <w:rFonts w:hint="default" w:ascii="Times New Roman" w:hAnsi="Times New Roman" w:eastAsia="黑体" w:cs="Times New Roman"/>
          <w:b w:val="0"/>
          <w:bCs w:val="0"/>
          <w:sz w:val="32"/>
          <w:szCs w:val="32"/>
          <w:lang w:val="en-US" w:eastAsia="zh-CN"/>
        </w:rPr>
        <w:t>2</w:t>
      </w:r>
      <w:r>
        <w:rPr>
          <w:rFonts w:hint="eastAsia" w:ascii="黑体" w:hAnsi="黑体" w:eastAsia="黑体" w:cs="黑体"/>
          <w:b w:val="0"/>
          <w:bCs w:val="0"/>
          <w:sz w:val="32"/>
          <w:szCs w:val="32"/>
          <w:lang w:val="en-US" w:eastAsia="zh-CN"/>
        </w:rPr>
        <w:t>事故风险描述</w:t>
      </w:r>
      <w:bookmarkEnd w:id="7"/>
      <w:r>
        <w:rPr>
          <w:rFonts w:hint="eastAsia" w:ascii="黑体" w:hAnsi="黑体" w:eastAsia="黑体" w:cs="黑体"/>
          <w:b w:val="0"/>
          <w:bCs w:val="0"/>
          <w:sz w:val="32"/>
          <w:szCs w:val="32"/>
          <w:lang w:val="en-US" w:eastAsia="zh-CN"/>
        </w:rPr>
        <w:t>和分级</w:t>
      </w:r>
    </w:p>
    <w:p w14:paraId="0AA5893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r>
        <w:rPr>
          <w:rFonts w:hint="default" w:ascii="Times New Roman" w:hAnsi="Times New Roman" w:eastAsia="楷体_GB2312"/>
          <w:sz w:val="32"/>
          <w:szCs w:val="32"/>
          <w:lang w:val="en-US" w:eastAsia="zh-CN"/>
        </w:rPr>
        <w:t>2</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1</w:t>
      </w:r>
      <w:r>
        <w:rPr>
          <w:rFonts w:hint="eastAsia" w:ascii="Times New Roman" w:hAnsi="Times New Roman" w:eastAsia="楷体_GB2312"/>
          <w:sz w:val="32"/>
          <w:szCs w:val="32"/>
          <w:lang w:val="en-US" w:eastAsia="zh-CN"/>
        </w:rPr>
        <w:t>事故风险分析</w:t>
      </w:r>
    </w:p>
    <w:p w14:paraId="7A5E3C5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工贸行业包括冶金、有色、建材、机械、轻工、纺织、烟草、商贸等八大行业，事故类型涵盖中毒和窒息、爆炸、灼烫、坍塌、火灾、高处坠落、物体打击、触电、车辆伤害、起重伤害等，具有事故类别多、涉及范围广、次生灾害多等特点。威海火炬高技术产业开发区工贸行业企业数量众多，分布广泛，可能发生的事故风险主要集中在以下</w:t>
      </w:r>
      <w:r>
        <w:rPr>
          <w:rStyle w:val="24"/>
          <w:rFonts w:hint="eastAsia"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种类型：</w:t>
      </w:r>
    </w:p>
    <w:p w14:paraId="61924D6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bookmarkStart w:id="8" w:name="_Toc15154"/>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w:t>
      </w:r>
      <w:bookmarkEnd w:id="8"/>
      <w:bookmarkStart w:id="9" w:name="_Toc28062"/>
      <w:r>
        <w:rPr>
          <w:rStyle w:val="24"/>
          <w:rFonts w:hint="eastAsia" w:ascii="Times New Roman" w:hAnsi="Times New Roman" w:eastAsia="仿宋_GB2312" w:cs="Times New Roman"/>
          <w:kern w:val="2"/>
          <w:sz w:val="32"/>
          <w:szCs w:val="32"/>
          <w:highlight w:val="none"/>
          <w:lang w:val="en-US" w:eastAsia="zh-CN" w:bidi="ar-SA"/>
        </w:rPr>
        <w:t>高温熔融金属导致的灼烫、爆炸、火灾</w:t>
      </w:r>
      <w:bookmarkEnd w:id="9"/>
      <w:r>
        <w:rPr>
          <w:rStyle w:val="24"/>
          <w:rFonts w:hint="eastAsia" w:ascii="Times New Roman" w:hAnsi="Times New Roman" w:eastAsia="仿宋_GB2312" w:cs="Times New Roman"/>
          <w:kern w:val="2"/>
          <w:sz w:val="32"/>
          <w:szCs w:val="32"/>
          <w:highlight w:val="none"/>
          <w:lang w:val="en-US" w:eastAsia="zh-CN" w:bidi="ar-SA"/>
        </w:rPr>
        <w:t>。金属冶炼行业（机械铸造）中钢水、铁水及其他高温液态金属，具有极高的温度，在生产过程中存在炉内进水、炉缸烧穿、高温熔融金属容器泄漏、倾覆等风险，易引发灼烫、爆炸、火灾等事故，特别是液态高温熔融金属遇水混合极易引发喷爆事故，可能造成重大人员伤亡和财产损失。</w:t>
      </w:r>
    </w:p>
    <w:p w14:paraId="240A783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bookmarkStart w:id="10" w:name="_Toc9134"/>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）粉尘爆炸</w:t>
      </w:r>
      <w:bookmarkEnd w:id="10"/>
      <w:r>
        <w:rPr>
          <w:rStyle w:val="24"/>
          <w:rFonts w:hint="eastAsia" w:ascii="Times New Roman" w:hAnsi="Times New Roman" w:eastAsia="仿宋_GB2312" w:cs="Times New Roman"/>
          <w:kern w:val="2"/>
          <w:sz w:val="32"/>
          <w:szCs w:val="32"/>
          <w:highlight w:val="none"/>
          <w:lang w:val="en-US" w:eastAsia="zh-CN" w:bidi="ar-SA"/>
        </w:rPr>
        <w:t>。金属、合成材料、粮食、农副产品、木质、</w:t>
      </w:r>
      <w:r>
        <w:rPr>
          <w:rStyle w:val="24"/>
          <w:rFonts w:hint="eastAsia" w:eastAsia="仿宋_GB2312" w:cs="Times New Roman"/>
          <w:kern w:val="2"/>
          <w:sz w:val="32"/>
          <w:szCs w:val="32"/>
          <w:highlight w:val="none"/>
          <w:lang w:val="en-US" w:eastAsia="zh-CN" w:bidi="ar-SA"/>
        </w:rPr>
        <w:t>碳粉</w:t>
      </w:r>
      <w:r>
        <w:rPr>
          <w:rStyle w:val="24"/>
          <w:rFonts w:hint="eastAsia" w:ascii="Times New Roman" w:hAnsi="Times New Roman" w:eastAsia="仿宋_GB2312" w:cs="Times New Roman"/>
          <w:kern w:val="2"/>
          <w:sz w:val="32"/>
          <w:szCs w:val="32"/>
          <w:highlight w:val="none"/>
          <w:lang w:val="en-US" w:eastAsia="zh-CN" w:bidi="ar-SA"/>
        </w:rPr>
        <w:t>、饲料、纺织等生产、加工、储存等企业作业场所存在可燃性粉尘，粉尘达到一定的浓度</w:t>
      </w:r>
      <w:r>
        <w:rPr>
          <w:rStyle w:val="24"/>
          <w:rFonts w:hint="eastAsia" w:eastAsia="仿宋_GB2312" w:cs="Times New Roman"/>
          <w:kern w:val="2"/>
          <w:sz w:val="32"/>
          <w:szCs w:val="32"/>
          <w:highlight w:val="none"/>
          <w:lang w:val="en-US" w:eastAsia="zh-CN" w:bidi="ar-SA"/>
        </w:rPr>
        <w:t>，</w:t>
      </w:r>
      <w:r>
        <w:rPr>
          <w:rStyle w:val="24"/>
          <w:rFonts w:hint="eastAsia" w:ascii="Times New Roman" w:hAnsi="Times New Roman" w:eastAsia="仿宋_GB2312" w:cs="Times New Roman"/>
          <w:kern w:val="2"/>
          <w:sz w:val="32"/>
          <w:szCs w:val="32"/>
          <w:highlight w:val="none"/>
          <w:lang w:val="en-US" w:eastAsia="zh-CN" w:bidi="ar-SA"/>
        </w:rPr>
        <w:t>与空气（氧气）混合达到爆炸极限，遇明火或表面温度超过引燃温度的高温物体等可能发生粉尘爆炸，且易产生二次爆炸，极易造成群死群伤。</w:t>
      </w:r>
    </w:p>
    <w:p w14:paraId="050F1C02">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bookmarkStart w:id="11" w:name="_Toc22324"/>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）液氨泄漏导致的中毒、火灾和爆炸</w:t>
      </w:r>
      <w:bookmarkEnd w:id="11"/>
      <w:r>
        <w:rPr>
          <w:rStyle w:val="24"/>
          <w:rFonts w:hint="eastAsia" w:ascii="Times New Roman" w:hAnsi="Times New Roman" w:eastAsia="仿宋_GB2312" w:cs="Times New Roman"/>
          <w:kern w:val="2"/>
          <w:sz w:val="32"/>
          <w:szCs w:val="32"/>
          <w:highlight w:val="none"/>
          <w:lang w:val="en-US" w:eastAsia="zh-CN" w:bidi="ar-SA"/>
        </w:rPr>
        <w:t>。工贸行业多采用涉氨制冷，液氨易挥发、具有腐蚀性，爆炸极限</w:t>
      </w:r>
      <w:r>
        <w:rPr>
          <w:rStyle w:val="24"/>
          <w:rFonts w:hint="eastAsia" w:eastAsia="仿宋_GB2312" w:cs="Times New Roman"/>
          <w:kern w:val="2"/>
          <w:sz w:val="32"/>
          <w:szCs w:val="32"/>
          <w:highlight w:val="none"/>
          <w:lang w:val="en-US" w:eastAsia="zh-CN" w:bidi="ar-SA"/>
        </w:rPr>
        <w:t>为</w:t>
      </w:r>
      <w:r>
        <w:rPr>
          <w:rStyle w:val="24"/>
          <w:rFonts w:hint="default" w:ascii="Times New Roman" w:hAnsi="Times New Roman" w:eastAsia="仿宋_GB2312" w:cs="Times New Roman"/>
          <w:kern w:val="2"/>
          <w:sz w:val="32"/>
          <w:szCs w:val="32"/>
          <w:highlight w:val="none"/>
          <w:lang w:val="en-US" w:eastAsia="zh-CN" w:bidi="ar-SA"/>
        </w:rPr>
        <w:t>15</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27</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%，液氨泄漏时迅速气化膨胀，与空气混合能形成爆炸性混合物，遇明火、高热能引起燃烧爆炸。遇高热</w:t>
      </w:r>
      <w:r>
        <w:rPr>
          <w:rStyle w:val="24"/>
          <w:rFonts w:hint="eastAsia" w:eastAsia="仿宋_GB2312" w:cs="Times New Roman"/>
          <w:kern w:val="2"/>
          <w:sz w:val="32"/>
          <w:szCs w:val="32"/>
          <w:highlight w:val="none"/>
          <w:lang w:val="en-US" w:eastAsia="zh-CN" w:bidi="ar-SA"/>
        </w:rPr>
        <w:t>时</w:t>
      </w:r>
      <w:r>
        <w:rPr>
          <w:rStyle w:val="24"/>
          <w:rFonts w:hint="eastAsia" w:ascii="Times New Roman" w:hAnsi="Times New Roman" w:eastAsia="仿宋_GB2312" w:cs="Times New Roman"/>
          <w:kern w:val="2"/>
          <w:sz w:val="32"/>
          <w:szCs w:val="32"/>
          <w:highlight w:val="none"/>
          <w:lang w:val="en-US" w:eastAsia="zh-CN" w:bidi="ar-SA"/>
        </w:rPr>
        <w:t>，容器内压增大，有开裂和爆炸的危险</w:t>
      </w:r>
      <w:r>
        <w:rPr>
          <w:rStyle w:val="24"/>
          <w:rFonts w:hint="eastAsia" w:eastAsia="仿宋_GB2312" w:cs="Times New Roman"/>
          <w:kern w:val="2"/>
          <w:sz w:val="32"/>
          <w:szCs w:val="32"/>
          <w:highlight w:val="none"/>
          <w:lang w:val="en-US" w:eastAsia="zh-CN" w:bidi="ar-SA"/>
        </w:rPr>
        <w:t>，</w:t>
      </w:r>
      <w:r>
        <w:rPr>
          <w:rStyle w:val="24"/>
          <w:rFonts w:hint="eastAsia" w:ascii="Times New Roman" w:hAnsi="Times New Roman" w:eastAsia="仿宋_GB2312" w:cs="Times New Roman"/>
          <w:kern w:val="2"/>
          <w:sz w:val="32"/>
          <w:szCs w:val="32"/>
          <w:highlight w:val="none"/>
          <w:lang w:val="en-US" w:eastAsia="zh-CN" w:bidi="ar-SA"/>
        </w:rPr>
        <w:t>极易引发群死群伤的中毒、火灾和爆炸事故。</w:t>
      </w:r>
    </w:p>
    <w:p w14:paraId="75285C61">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bookmarkStart w:id="12" w:name="_Toc17010"/>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）有限空间作业</w:t>
      </w:r>
      <w:bookmarkEnd w:id="12"/>
      <w:r>
        <w:rPr>
          <w:rStyle w:val="24"/>
          <w:rFonts w:hint="eastAsia" w:ascii="Times New Roman" w:hAnsi="Times New Roman" w:eastAsia="仿宋_GB2312" w:cs="Times New Roman"/>
          <w:kern w:val="2"/>
          <w:sz w:val="32"/>
          <w:szCs w:val="32"/>
          <w:highlight w:val="none"/>
          <w:lang w:val="en-US" w:eastAsia="zh-CN" w:bidi="ar-SA"/>
        </w:rPr>
        <w:t>导致的中毒、窒息、爆炸等风险。有限空间往往自然通风不足或照明不良，作业环境恶劣，易造成有毒有害、易燃易爆物质积聚或氧含量不足，产生缺氧、爆炸、中毒、高处坠落、淹溺、危险化学品腐蚀、触电及其他危险。作业人员操作不当时极易引发中毒、窒息、爆炸等群死群伤事故，可能造成重大人员伤亡和财产损失。</w:t>
      </w:r>
    </w:p>
    <w:p w14:paraId="55B639A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13" w:name="_Toc6773"/>
      <w:r>
        <w:rPr>
          <w:rFonts w:hint="default" w:ascii="Times New Roman" w:hAnsi="Times New Roman" w:eastAsia="楷体_GB2312"/>
          <w:sz w:val="32"/>
          <w:szCs w:val="32"/>
          <w:lang w:val="en-US" w:eastAsia="zh-CN"/>
        </w:rPr>
        <w:t>2</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2</w:t>
      </w:r>
      <w:r>
        <w:rPr>
          <w:rFonts w:hint="eastAsia" w:ascii="Times New Roman" w:hAnsi="Times New Roman" w:eastAsia="楷体_GB2312"/>
          <w:sz w:val="32"/>
          <w:szCs w:val="32"/>
          <w:lang w:val="en-US" w:eastAsia="zh-CN"/>
        </w:rPr>
        <w:t>事故分级</w:t>
      </w:r>
    </w:p>
    <w:p w14:paraId="73DF65E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按照工贸行业生产安全事故可能造成的危害程度、涉及范围影响力、人员和财产损失等情况，从高到低划分为特别重大、重大、较大和一般</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个级别。</w:t>
      </w:r>
    </w:p>
    <w:p w14:paraId="2747B12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）特别重大：指造成</w:t>
      </w:r>
      <w:r>
        <w:rPr>
          <w:rStyle w:val="24"/>
          <w:rFonts w:hint="default" w:ascii="Times New Roman" w:hAnsi="Times New Roman" w:eastAsia="仿宋_GB2312" w:cs="Times New Roman"/>
          <w:kern w:val="2"/>
          <w:sz w:val="32"/>
          <w:szCs w:val="32"/>
          <w:highlight w:val="none"/>
          <w:lang w:val="en-US" w:eastAsia="zh-CN" w:bidi="ar-SA"/>
        </w:rPr>
        <w:t>30</w:t>
      </w:r>
      <w:r>
        <w:rPr>
          <w:rStyle w:val="24"/>
          <w:rFonts w:hint="eastAsia" w:ascii="Times New Roman" w:hAnsi="Times New Roman" w:eastAsia="仿宋_GB2312" w:cs="Times New Roman"/>
          <w:kern w:val="2"/>
          <w:sz w:val="32"/>
          <w:szCs w:val="32"/>
          <w:highlight w:val="none"/>
          <w:lang w:val="en-US" w:eastAsia="zh-CN" w:bidi="ar-SA"/>
        </w:rPr>
        <w:t>人以上死亡，或者</w:t>
      </w:r>
      <w:r>
        <w:rPr>
          <w:rStyle w:val="24"/>
          <w:rFonts w:hint="default" w:ascii="Times New Roman" w:hAnsi="Times New Roman" w:eastAsia="仿宋_GB2312" w:cs="Times New Roman"/>
          <w:kern w:val="2"/>
          <w:sz w:val="32"/>
          <w:szCs w:val="32"/>
          <w:highlight w:val="none"/>
          <w:lang w:val="en-US" w:eastAsia="zh-CN" w:bidi="ar-SA"/>
        </w:rPr>
        <w:t>100</w:t>
      </w:r>
      <w:r>
        <w:rPr>
          <w:rStyle w:val="24"/>
          <w:rFonts w:hint="eastAsia" w:ascii="Times New Roman" w:hAnsi="Times New Roman" w:eastAsia="仿宋_GB2312" w:cs="Times New Roman"/>
          <w:kern w:val="2"/>
          <w:sz w:val="32"/>
          <w:szCs w:val="32"/>
          <w:highlight w:val="none"/>
          <w:lang w:val="en-US" w:eastAsia="zh-CN" w:bidi="ar-SA"/>
        </w:rPr>
        <w:t>人以上重伤（包括急性工业中毒，下同），或者</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亿元以上直接经济损失的事故。</w:t>
      </w:r>
    </w:p>
    <w:p w14:paraId="45775900">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）重大：指造成</w:t>
      </w:r>
      <w:r>
        <w:rPr>
          <w:rStyle w:val="24"/>
          <w:rFonts w:hint="default" w:ascii="Times New Roman" w:hAnsi="Times New Roman" w:eastAsia="仿宋_GB2312" w:cs="Times New Roman"/>
          <w:kern w:val="2"/>
          <w:sz w:val="32"/>
          <w:szCs w:val="32"/>
          <w:highlight w:val="none"/>
          <w:lang w:val="en-US" w:eastAsia="zh-CN" w:bidi="ar-SA"/>
        </w:rPr>
        <w:t>10</w:t>
      </w:r>
      <w:r>
        <w:rPr>
          <w:rStyle w:val="24"/>
          <w:rFonts w:hint="eastAsia" w:ascii="Times New Roman" w:hAnsi="Times New Roman" w:eastAsia="仿宋_GB2312" w:cs="Times New Roman"/>
          <w:kern w:val="2"/>
          <w:sz w:val="32"/>
          <w:szCs w:val="32"/>
          <w:highlight w:val="none"/>
          <w:lang w:val="en-US" w:eastAsia="zh-CN" w:bidi="ar-SA"/>
        </w:rPr>
        <w:t>人以上、</w:t>
      </w:r>
      <w:r>
        <w:rPr>
          <w:rStyle w:val="24"/>
          <w:rFonts w:hint="default" w:ascii="Times New Roman" w:hAnsi="Times New Roman" w:eastAsia="仿宋_GB2312" w:cs="Times New Roman"/>
          <w:kern w:val="2"/>
          <w:sz w:val="32"/>
          <w:szCs w:val="32"/>
          <w:highlight w:val="none"/>
          <w:lang w:val="en-US" w:eastAsia="zh-CN" w:bidi="ar-SA"/>
        </w:rPr>
        <w:t>30</w:t>
      </w:r>
      <w:r>
        <w:rPr>
          <w:rStyle w:val="24"/>
          <w:rFonts w:hint="eastAsia" w:ascii="Times New Roman" w:hAnsi="Times New Roman" w:eastAsia="仿宋_GB2312" w:cs="Times New Roman"/>
          <w:kern w:val="2"/>
          <w:sz w:val="32"/>
          <w:szCs w:val="32"/>
          <w:highlight w:val="none"/>
          <w:lang w:val="en-US" w:eastAsia="zh-CN" w:bidi="ar-SA"/>
        </w:rPr>
        <w:t>人以下死亡，或者</w:t>
      </w:r>
      <w:r>
        <w:rPr>
          <w:rStyle w:val="24"/>
          <w:rFonts w:hint="default" w:ascii="Times New Roman" w:hAnsi="Times New Roman" w:eastAsia="仿宋_GB2312" w:cs="Times New Roman"/>
          <w:kern w:val="2"/>
          <w:sz w:val="32"/>
          <w:szCs w:val="32"/>
          <w:highlight w:val="none"/>
          <w:lang w:val="en-US" w:eastAsia="zh-CN" w:bidi="ar-SA"/>
        </w:rPr>
        <w:t>50</w:t>
      </w:r>
      <w:r>
        <w:rPr>
          <w:rStyle w:val="24"/>
          <w:rFonts w:hint="eastAsia" w:ascii="Times New Roman" w:hAnsi="Times New Roman" w:eastAsia="仿宋_GB2312" w:cs="Times New Roman"/>
          <w:kern w:val="2"/>
          <w:sz w:val="32"/>
          <w:szCs w:val="32"/>
          <w:highlight w:val="none"/>
          <w:lang w:val="en-US" w:eastAsia="zh-CN" w:bidi="ar-SA"/>
        </w:rPr>
        <w:t>人以上、</w:t>
      </w:r>
      <w:r>
        <w:rPr>
          <w:rStyle w:val="24"/>
          <w:rFonts w:hint="default" w:ascii="Times New Roman" w:hAnsi="Times New Roman" w:eastAsia="仿宋_GB2312" w:cs="Times New Roman"/>
          <w:kern w:val="2"/>
          <w:sz w:val="32"/>
          <w:szCs w:val="32"/>
          <w:highlight w:val="none"/>
          <w:lang w:val="en-US" w:eastAsia="zh-CN" w:bidi="ar-SA"/>
        </w:rPr>
        <w:t>100</w:t>
      </w:r>
      <w:r>
        <w:rPr>
          <w:rStyle w:val="24"/>
          <w:rFonts w:hint="eastAsia" w:ascii="Times New Roman" w:hAnsi="Times New Roman" w:eastAsia="仿宋_GB2312" w:cs="Times New Roman"/>
          <w:kern w:val="2"/>
          <w:sz w:val="32"/>
          <w:szCs w:val="32"/>
          <w:highlight w:val="none"/>
          <w:lang w:val="en-US" w:eastAsia="zh-CN" w:bidi="ar-SA"/>
        </w:rPr>
        <w:t>人以下重伤，或者</w:t>
      </w:r>
      <w:r>
        <w:rPr>
          <w:rStyle w:val="24"/>
          <w:rFonts w:hint="default" w:ascii="Times New Roman" w:hAnsi="Times New Roman" w:eastAsia="仿宋_GB2312" w:cs="Times New Roman"/>
          <w:kern w:val="2"/>
          <w:sz w:val="32"/>
          <w:szCs w:val="32"/>
          <w:highlight w:val="none"/>
          <w:lang w:val="en-US" w:eastAsia="zh-CN" w:bidi="ar-SA"/>
        </w:rPr>
        <w:t>5000</w:t>
      </w:r>
      <w:r>
        <w:rPr>
          <w:rStyle w:val="24"/>
          <w:rFonts w:hint="eastAsia" w:ascii="Times New Roman" w:hAnsi="Times New Roman" w:eastAsia="仿宋_GB2312" w:cs="Times New Roman"/>
          <w:kern w:val="2"/>
          <w:sz w:val="32"/>
          <w:szCs w:val="32"/>
          <w:highlight w:val="none"/>
          <w:lang w:val="en-US" w:eastAsia="zh-CN" w:bidi="ar-SA"/>
        </w:rPr>
        <w:t>万元以上、</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亿元以下直接经济损失的事故。</w:t>
      </w:r>
    </w:p>
    <w:p w14:paraId="0C531005">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）较大：指造成</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人以上、</w:t>
      </w:r>
      <w:r>
        <w:rPr>
          <w:rStyle w:val="24"/>
          <w:rFonts w:hint="default" w:ascii="Times New Roman" w:hAnsi="Times New Roman" w:eastAsia="仿宋_GB2312" w:cs="Times New Roman"/>
          <w:kern w:val="2"/>
          <w:sz w:val="32"/>
          <w:szCs w:val="32"/>
          <w:highlight w:val="none"/>
          <w:lang w:val="en-US" w:eastAsia="zh-CN" w:bidi="ar-SA"/>
        </w:rPr>
        <w:t>10</w:t>
      </w:r>
      <w:r>
        <w:rPr>
          <w:rStyle w:val="24"/>
          <w:rFonts w:hint="eastAsia" w:ascii="Times New Roman" w:hAnsi="Times New Roman" w:eastAsia="仿宋_GB2312" w:cs="Times New Roman"/>
          <w:kern w:val="2"/>
          <w:sz w:val="32"/>
          <w:szCs w:val="32"/>
          <w:highlight w:val="none"/>
          <w:lang w:val="en-US" w:eastAsia="zh-CN" w:bidi="ar-SA"/>
        </w:rPr>
        <w:t>人以下死亡，或者</w:t>
      </w:r>
      <w:r>
        <w:rPr>
          <w:rStyle w:val="24"/>
          <w:rFonts w:hint="default" w:ascii="Times New Roman" w:hAnsi="Times New Roman" w:eastAsia="仿宋_GB2312" w:cs="Times New Roman"/>
          <w:kern w:val="2"/>
          <w:sz w:val="32"/>
          <w:szCs w:val="32"/>
          <w:highlight w:val="none"/>
          <w:lang w:val="en-US" w:eastAsia="zh-CN" w:bidi="ar-SA"/>
        </w:rPr>
        <w:t>10</w:t>
      </w:r>
      <w:r>
        <w:rPr>
          <w:rStyle w:val="24"/>
          <w:rFonts w:hint="eastAsia" w:ascii="Times New Roman" w:hAnsi="Times New Roman" w:eastAsia="仿宋_GB2312" w:cs="Times New Roman"/>
          <w:kern w:val="2"/>
          <w:sz w:val="32"/>
          <w:szCs w:val="32"/>
          <w:highlight w:val="none"/>
          <w:lang w:val="en-US" w:eastAsia="zh-CN" w:bidi="ar-SA"/>
        </w:rPr>
        <w:t>人以上、</w:t>
      </w:r>
      <w:r>
        <w:rPr>
          <w:rStyle w:val="24"/>
          <w:rFonts w:hint="default" w:ascii="Times New Roman" w:hAnsi="Times New Roman" w:eastAsia="仿宋_GB2312" w:cs="Times New Roman"/>
          <w:kern w:val="2"/>
          <w:sz w:val="32"/>
          <w:szCs w:val="32"/>
          <w:highlight w:val="none"/>
          <w:lang w:val="en-US" w:eastAsia="zh-CN" w:bidi="ar-SA"/>
        </w:rPr>
        <w:t>50</w:t>
      </w:r>
      <w:r>
        <w:rPr>
          <w:rStyle w:val="24"/>
          <w:rFonts w:hint="eastAsia" w:ascii="Times New Roman" w:hAnsi="Times New Roman" w:eastAsia="仿宋_GB2312" w:cs="Times New Roman"/>
          <w:kern w:val="2"/>
          <w:sz w:val="32"/>
          <w:szCs w:val="32"/>
          <w:highlight w:val="none"/>
          <w:lang w:val="en-US" w:eastAsia="zh-CN" w:bidi="ar-SA"/>
        </w:rPr>
        <w:t>人以下重伤，或者</w:t>
      </w:r>
      <w:r>
        <w:rPr>
          <w:rStyle w:val="24"/>
          <w:rFonts w:hint="default" w:ascii="Times New Roman" w:hAnsi="Times New Roman" w:eastAsia="仿宋_GB2312" w:cs="Times New Roman"/>
          <w:kern w:val="2"/>
          <w:sz w:val="32"/>
          <w:szCs w:val="32"/>
          <w:highlight w:val="none"/>
          <w:lang w:val="en-US" w:eastAsia="zh-CN" w:bidi="ar-SA"/>
        </w:rPr>
        <w:t>1000</w:t>
      </w:r>
      <w:r>
        <w:rPr>
          <w:rStyle w:val="24"/>
          <w:rFonts w:hint="eastAsia" w:ascii="Times New Roman" w:hAnsi="Times New Roman" w:eastAsia="仿宋_GB2312" w:cs="Times New Roman"/>
          <w:kern w:val="2"/>
          <w:sz w:val="32"/>
          <w:szCs w:val="32"/>
          <w:highlight w:val="none"/>
          <w:lang w:val="en-US" w:eastAsia="zh-CN" w:bidi="ar-SA"/>
        </w:rPr>
        <w:t>万元以上、</w:t>
      </w:r>
      <w:r>
        <w:rPr>
          <w:rStyle w:val="24"/>
          <w:rFonts w:hint="default" w:ascii="Times New Roman" w:hAnsi="Times New Roman" w:eastAsia="仿宋_GB2312" w:cs="Times New Roman"/>
          <w:kern w:val="2"/>
          <w:sz w:val="32"/>
          <w:szCs w:val="32"/>
          <w:highlight w:val="none"/>
          <w:lang w:val="en-US" w:eastAsia="zh-CN" w:bidi="ar-SA"/>
        </w:rPr>
        <w:t>5000</w:t>
      </w:r>
      <w:r>
        <w:rPr>
          <w:rStyle w:val="24"/>
          <w:rFonts w:hint="eastAsia" w:ascii="Times New Roman" w:hAnsi="Times New Roman" w:eastAsia="仿宋_GB2312" w:cs="Times New Roman"/>
          <w:kern w:val="2"/>
          <w:sz w:val="32"/>
          <w:szCs w:val="32"/>
          <w:highlight w:val="none"/>
          <w:lang w:val="en-US" w:eastAsia="zh-CN" w:bidi="ar-SA"/>
        </w:rPr>
        <w:t>万元以下直接经济损失的事故。</w:t>
      </w:r>
    </w:p>
    <w:p w14:paraId="48900F2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）一般：指造成</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人以下死亡，或者</w:t>
      </w:r>
      <w:r>
        <w:rPr>
          <w:rStyle w:val="24"/>
          <w:rFonts w:hint="default" w:ascii="Times New Roman" w:hAnsi="Times New Roman" w:eastAsia="仿宋_GB2312" w:cs="Times New Roman"/>
          <w:kern w:val="2"/>
          <w:sz w:val="32"/>
          <w:szCs w:val="32"/>
          <w:highlight w:val="none"/>
          <w:lang w:val="en-US" w:eastAsia="zh-CN" w:bidi="ar-SA"/>
        </w:rPr>
        <w:t>10</w:t>
      </w:r>
      <w:r>
        <w:rPr>
          <w:rStyle w:val="24"/>
          <w:rFonts w:hint="eastAsia" w:ascii="Times New Roman" w:hAnsi="Times New Roman" w:eastAsia="仿宋_GB2312" w:cs="Times New Roman"/>
          <w:kern w:val="2"/>
          <w:sz w:val="32"/>
          <w:szCs w:val="32"/>
          <w:highlight w:val="none"/>
          <w:lang w:val="en-US" w:eastAsia="zh-CN" w:bidi="ar-SA"/>
        </w:rPr>
        <w:t>人以下重伤，或者</w:t>
      </w:r>
      <w:r>
        <w:rPr>
          <w:rStyle w:val="24"/>
          <w:rFonts w:hint="default" w:ascii="Times New Roman" w:hAnsi="Times New Roman" w:eastAsia="仿宋_GB2312" w:cs="Times New Roman"/>
          <w:kern w:val="2"/>
          <w:sz w:val="32"/>
          <w:szCs w:val="32"/>
          <w:highlight w:val="none"/>
          <w:lang w:val="en-US" w:eastAsia="zh-CN" w:bidi="ar-SA"/>
        </w:rPr>
        <w:t>1000</w:t>
      </w:r>
      <w:r>
        <w:rPr>
          <w:rStyle w:val="24"/>
          <w:rFonts w:hint="eastAsia" w:ascii="Times New Roman" w:hAnsi="Times New Roman" w:eastAsia="仿宋_GB2312" w:cs="Times New Roman"/>
          <w:kern w:val="2"/>
          <w:sz w:val="32"/>
          <w:szCs w:val="32"/>
          <w:highlight w:val="none"/>
          <w:lang w:val="en-US" w:eastAsia="zh-CN" w:bidi="ar-SA"/>
        </w:rPr>
        <w:t>万元以下直接经济损失的事故。</w:t>
      </w:r>
    </w:p>
    <w:p w14:paraId="6C876E7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以上事故分</w:t>
      </w:r>
      <w:r>
        <w:rPr>
          <w:rStyle w:val="24"/>
          <w:rFonts w:hint="eastAsia" w:eastAsia="仿宋_GB2312" w:cs="Times New Roman"/>
          <w:kern w:val="2"/>
          <w:sz w:val="32"/>
          <w:szCs w:val="32"/>
          <w:highlight w:val="none"/>
          <w:lang w:val="en-US" w:eastAsia="zh-CN" w:bidi="ar-SA"/>
        </w:rPr>
        <w:t>级中</w:t>
      </w:r>
      <w:r>
        <w:rPr>
          <w:rStyle w:val="24"/>
          <w:rFonts w:hint="eastAsia" w:ascii="Times New Roman" w:hAnsi="Times New Roman" w:eastAsia="仿宋_GB2312" w:cs="Times New Roman"/>
          <w:kern w:val="2"/>
          <w:sz w:val="32"/>
          <w:szCs w:val="32"/>
          <w:highlight w:val="none"/>
          <w:lang w:val="en-US" w:eastAsia="zh-CN" w:bidi="ar-SA"/>
        </w:rPr>
        <w:t>，所称“以上”包括本数，“以下”不包括本数。</w:t>
      </w:r>
    </w:p>
    <w:p w14:paraId="65452EC3">
      <w:pPr>
        <w:keepNext w:val="0"/>
        <w:keepLines w:val="0"/>
        <w:pageBreakBefore w:val="0"/>
        <w:widowControl/>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eastAsia" w:ascii="黑体" w:hAnsi="黑体" w:eastAsia="黑体" w:cs="黑体"/>
          <w:b w:val="0"/>
          <w:bCs w:val="0"/>
          <w:sz w:val="32"/>
          <w:szCs w:val="32"/>
          <w:lang w:val="en-US" w:eastAsia="zh-CN"/>
        </w:rPr>
      </w:pPr>
      <w:r>
        <w:rPr>
          <w:rFonts w:hint="default" w:ascii="Times New Roman" w:hAnsi="Times New Roman" w:eastAsia="黑体" w:cs="Times New Roman"/>
          <w:b w:val="0"/>
          <w:bCs w:val="0"/>
          <w:sz w:val="32"/>
          <w:szCs w:val="32"/>
          <w:lang w:val="en-US" w:eastAsia="zh-CN"/>
        </w:rPr>
        <w:t>3</w:t>
      </w:r>
      <w:r>
        <w:rPr>
          <w:rFonts w:hint="eastAsia" w:ascii="黑体" w:hAnsi="黑体" w:eastAsia="黑体" w:cs="黑体"/>
          <w:b w:val="0"/>
          <w:bCs w:val="0"/>
          <w:sz w:val="32"/>
          <w:szCs w:val="32"/>
          <w:lang w:val="en-US" w:eastAsia="zh-CN"/>
        </w:rPr>
        <w:t>组织机构和职责</w:t>
      </w:r>
      <w:bookmarkEnd w:id="13"/>
    </w:p>
    <w:p w14:paraId="5551C61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14" w:name="_Toc935"/>
      <w:r>
        <w:rPr>
          <w:rFonts w:hint="default" w:ascii="Times New Roman" w:hAnsi="Times New Roman" w:eastAsia="楷体_GB2312"/>
          <w:sz w:val="32"/>
          <w:szCs w:val="32"/>
          <w:lang w:val="en-US" w:eastAsia="zh-CN"/>
        </w:rPr>
        <w:t>3</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1</w:t>
      </w:r>
      <w:r>
        <w:rPr>
          <w:rFonts w:hint="eastAsia" w:ascii="Times New Roman" w:hAnsi="Times New Roman" w:eastAsia="楷体_GB2312"/>
          <w:sz w:val="32"/>
          <w:szCs w:val="32"/>
          <w:lang w:val="en-US" w:eastAsia="zh-CN"/>
        </w:rPr>
        <w:t>领导机构</w:t>
      </w:r>
    </w:p>
    <w:p w14:paraId="3897FE40">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发生工贸行业生产安全事故后，由</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管委成立临时性指挥机构“威海火炬高技术产业开发区工贸行业生产安全事故应急救援指挥部”（以下简称“区指挥部”），负责工贸行业生产安全事故防范应对和组织协调、指挥处置工作。</w:t>
      </w:r>
    </w:p>
    <w:p w14:paraId="5A76E99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区指挥部总指挥由</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管委指定的领导同志担任，成员由</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党政办公室、</w:t>
      </w:r>
      <w:r>
        <w:rPr>
          <w:rStyle w:val="24"/>
          <w:rFonts w:hint="eastAsia" w:eastAsia="仿宋_GB2312" w:cs="Times New Roman"/>
          <w:kern w:val="2"/>
          <w:sz w:val="32"/>
          <w:szCs w:val="32"/>
          <w:highlight w:val="none"/>
          <w:lang w:val="en-US" w:eastAsia="zh-CN" w:bidi="ar-SA"/>
        </w:rPr>
        <w:t>区工委</w:t>
      </w:r>
      <w:r>
        <w:rPr>
          <w:rStyle w:val="24"/>
          <w:rFonts w:hint="eastAsia" w:ascii="Times New Roman" w:hAnsi="Times New Roman" w:eastAsia="仿宋_GB2312" w:cs="Times New Roman"/>
          <w:kern w:val="2"/>
          <w:sz w:val="32"/>
          <w:szCs w:val="32"/>
          <w:highlight w:val="none"/>
          <w:lang w:val="en-US" w:eastAsia="zh-CN" w:bidi="ar-SA"/>
        </w:rPr>
        <w:t>党群工作部、</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经济发展局、</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科技创新局、</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财政金融局、</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建设局、</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市场</w:t>
      </w:r>
      <w:r>
        <w:rPr>
          <w:rStyle w:val="24"/>
          <w:rFonts w:hint="eastAsia" w:eastAsia="仿宋_GB2312" w:cs="Times New Roman"/>
          <w:kern w:val="2"/>
          <w:sz w:val="32"/>
          <w:szCs w:val="32"/>
          <w:highlight w:val="none"/>
          <w:lang w:val="en-US" w:eastAsia="zh-CN" w:bidi="ar-SA"/>
        </w:rPr>
        <w:t>监督管理</w:t>
      </w:r>
      <w:r>
        <w:rPr>
          <w:rStyle w:val="24"/>
          <w:rFonts w:hint="eastAsia" w:ascii="Times New Roman" w:hAnsi="Times New Roman" w:eastAsia="仿宋_GB2312" w:cs="Times New Roman"/>
          <w:kern w:val="2"/>
          <w:sz w:val="32"/>
          <w:szCs w:val="32"/>
          <w:highlight w:val="none"/>
          <w:lang w:val="en-US" w:eastAsia="zh-CN" w:bidi="ar-SA"/>
        </w:rPr>
        <w:t>局、</w:t>
      </w:r>
      <w:r>
        <w:rPr>
          <w:rStyle w:val="24"/>
          <w:rFonts w:hint="eastAsia" w:eastAsia="仿宋_GB2312" w:cs="Times New Roman"/>
          <w:kern w:val="2"/>
          <w:sz w:val="32"/>
          <w:szCs w:val="32"/>
          <w:highlight w:val="none"/>
          <w:lang w:val="en-US" w:eastAsia="zh-CN" w:bidi="ar-SA"/>
        </w:rPr>
        <w:t>区农业发展服务中心、区</w:t>
      </w:r>
      <w:r>
        <w:rPr>
          <w:rStyle w:val="24"/>
          <w:rFonts w:hint="eastAsia" w:ascii="Times New Roman" w:hAnsi="Times New Roman" w:eastAsia="仿宋_GB2312" w:cs="Times New Roman"/>
          <w:kern w:val="2"/>
          <w:sz w:val="32"/>
          <w:szCs w:val="32"/>
          <w:highlight w:val="none"/>
          <w:lang w:val="en-US" w:eastAsia="zh-CN" w:bidi="ar-SA"/>
        </w:rPr>
        <w:t>应急管理</w:t>
      </w:r>
      <w:r>
        <w:rPr>
          <w:rStyle w:val="24"/>
          <w:rFonts w:hint="eastAsia" w:eastAsia="仿宋_GB2312" w:cs="Times New Roman"/>
          <w:kern w:val="2"/>
          <w:sz w:val="32"/>
          <w:szCs w:val="32"/>
          <w:highlight w:val="none"/>
          <w:lang w:val="en-US" w:eastAsia="zh-CN" w:bidi="ar-SA"/>
        </w:rPr>
        <w:t>中心</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公安</w:t>
      </w:r>
      <w:r>
        <w:rPr>
          <w:rStyle w:val="24"/>
          <w:rFonts w:hint="eastAsia" w:ascii="Times New Roman" w:hAnsi="Times New Roman" w:eastAsia="仿宋_GB2312" w:cs="Times New Roman"/>
          <w:kern w:val="2"/>
          <w:sz w:val="32"/>
          <w:szCs w:val="32"/>
          <w:highlight w:val="none"/>
          <w:lang w:val="en-US" w:eastAsia="zh-CN" w:bidi="ar-SA"/>
        </w:rPr>
        <w:t>分局、生态环境分局、卫生健康委高区管理办公室、</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消防救援大队、高区供电中心</w:t>
      </w:r>
      <w:r>
        <w:rPr>
          <w:rStyle w:val="24"/>
          <w:rFonts w:hint="eastAsia" w:eastAsia="仿宋_GB2312" w:cs="Times New Roman"/>
          <w:kern w:val="2"/>
          <w:sz w:val="32"/>
          <w:szCs w:val="32"/>
          <w:highlight w:val="none"/>
          <w:lang w:val="en-US" w:eastAsia="zh-CN" w:bidi="ar-SA"/>
        </w:rPr>
        <w:t>、</w:t>
      </w:r>
      <w:r>
        <w:rPr>
          <w:rStyle w:val="24"/>
          <w:rFonts w:hint="eastAsia" w:ascii="Times New Roman" w:hAnsi="Times New Roman" w:eastAsia="仿宋_GB2312" w:cs="Times New Roman"/>
          <w:kern w:val="2"/>
          <w:sz w:val="32"/>
          <w:szCs w:val="32"/>
          <w:highlight w:val="none"/>
          <w:lang w:val="en-US" w:eastAsia="zh-CN" w:bidi="ar-SA"/>
        </w:rPr>
        <w:t>交警二大队、交警四大队和</w:t>
      </w:r>
      <w:r>
        <w:rPr>
          <w:rStyle w:val="24"/>
          <w:rFonts w:hint="eastAsia" w:eastAsia="仿宋_GB2312" w:cs="Times New Roman"/>
          <w:kern w:val="2"/>
          <w:sz w:val="32"/>
          <w:szCs w:val="32"/>
          <w:highlight w:val="none"/>
          <w:lang w:val="en-US" w:eastAsia="zh-CN" w:bidi="ar-SA"/>
        </w:rPr>
        <w:t>事发镇（街道）</w:t>
      </w:r>
      <w:r>
        <w:rPr>
          <w:rStyle w:val="24"/>
          <w:rFonts w:hint="eastAsia" w:ascii="Times New Roman" w:hAnsi="Times New Roman" w:eastAsia="仿宋_GB2312" w:cs="Times New Roman"/>
          <w:kern w:val="2"/>
          <w:sz w:val="32"/>
          <w:szCs w:val="32"/>
          <w:highlight w:val="none"/>
          <w:lang w:val="en-US" w:eastAsia="zh-CN" w:bidi="ar-SA"/>
        </w:rPr>
        <w:t>负责人组成。</w:t>
      </w:r>
    </w:p>
    <w:p w14:paraId="2A9EEAA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Style w:val="24"/>
          <w:rFonts w:hint="eastAsia" w:ascii="Times New Roman" w:hAnsi="Times New Roman" w:eastAsia="仿宋_GB2312" w:cs="Times New Roman"/>
          <w:kern w:val="2"/>
          <w:sz w:val="32"/>
          <w:szCs w:val="32"/>
          <w:highlight w:val="none"/>
          <w:lang w:val="en-US" w:eastAsia="zh-CN" w:bidi="ar-SA"/>
        </w:rPr>
        <w:t>区指挥部下设办公室，指挥部办公室设在</w:t>
      </w:r>
      <w:r>
        <w:rPr>
          <w:rStyle w:val="24"/>
          <w:rFonts w:hint="eastAsia" w:eastAsia="仿宋_GB2312" w:cs="Times New Roman"/>
          <w:kern w:val="2"/>
          <w:sz w:val="32"/>
          <w:szCs w:val="32"/>
          <w:highlight w:val="none"/>
          <w:lang w:val="en-US" w:eastAsia="zh-CN" w:bidi="ar-SA"/>
        </w:rPr>
        <w:t>区应急管理中心</w:t>
      </w:r>
      <w:r>
        <w:rPr>
          <w:rStyle w:val="24"/>
          <w:rFonts w:hint="eastAsia" w:ascii="Times New Roman" w:hAnsi="Times New Roman" w:eastAsia="仿宋_GB2312" w:cs="Times New Roman"/>
          <w:kern w:val="2"/>
          <w:sz w:val="32"/>
          <w:szCs w:val="32"/>
          <w:highlight w:val="none"/>
          <w:lang w:val="en-US" w:eastAsia="zh-CN" w:bidi="ar-SA"/>
        </w:rPr>
        <w:t>，主要负责区指挥部日常管理工作；组织制定预案配套工作手册、行动方案等支撑性文件；承办区指挥部交办的其他工作。</w:t>
      </w:r>
    </w:p>
    <w:p w14:paraId="321E9F8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楷体_GB2312"/>
          <w:sz w:val="32"/>
          <w:szCs w:val="32"/>
          <w:lang w:val="en-US" w:eastAsia="zh-CN"/>
        </w:rPr>
      </w:pPr>
      <w:r>
        <w:rPr>
          <w:rFonts w:hint="default" w:ascii="Times New Roman" w:hAnsi="Times New Roman" w:eastAsia="楷体_GB2312"/>
          <w:sz w:val="32"/>
          <w:szCs w:val="32"/>
          <w:lang w:val="en-US" w:eastAsia="zh-CN"/>
        </w:rPr>
        <w:t>3</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2</w:t>
      </w:r>
      <w:bookmarkEnd w:id="14"/>
      <w:r>
        <w:rPr>
          <w:rFonts w:hint="eastAsia" w:ascii="Times New Roman" w:hAnsi="Times New Roman" w:eastAsia="楷体_GB2312"/>
          <w:sz w:val="32"/>
          <w:szCs w:val="32"/>
          <w:lang w:val="en-US" w:eastAsia="zh-CN"/>
        </w:rPr>
        <w:t>主要职责</w:t>
      </w:r>
    </w:p>
    <w:p w14:paraId="6B0D8BD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区指挥部主要职责</w:t>
      </w:r>
    </w:p>
    <w:p w14:paraId="03407F9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全面负责区指挥部职责范围内工贸行业生产安全事故风险防控、监测预警、信息报告、应急救援处置、指挥调度、恢复与重建等工作；负责本领域生产安全事故的先期处置及协同处置，完整、准确记录应急救援重要事项，妥善保存相关原始资料和证据。超出我区应对能力时，报区管委提请上级政府或有关部门响应应对。</w:t>
      </w:r>
    </w:p>
    <w:p w14:paraId="6909143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）负责组织开展工贸行业领域风险辨识和应急资源调查；负责本领域应急队伍、专家和应急物资装备等日常协调和联系。</w:t>
      </w:r>
    </w:p>
    <w:p w14:paraId="6774DF7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）分析研判工贸行业安全生产预警信息，依法依规做好信息发布和舆情应对。</w:t>
      </w:r>
    </w:p>
    <w:p w14:paraId="4461761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）制定工贸行业生产安全事故应急演练计划，组织、协调、调度区指挥部成员单位，以及应急队伍、物资装备等资源，按照预案要求和职责分工开展工贸行业生产安全事故应急演练。</w:t>
      </w:r>
    </w:p>
    <w:p w14:paraId="28D2C8E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5</w:t>
      </w:r>
      <w:r>
        <w:rPr>
          <w:rStyle w:val="24"/>
          <w:rFonts w:hint="eastAsia" w:ascii="Times New Roman" w:hAnsi="Times New Roman" w:eastAsia="仿宋_GB2312" w:cs="Times New Roman"/>
          <w:kern w:val="2"/>
          <w:sz w:val="32"/>
          <w:szCs w:val="32"/>
          <w:highlight w:val="none"/>
          <w:lang w:val="en-US" w:eastAsia="zh-CN" w:bidi="ar-SA"/>
        </w:rPr>
        <w:t>）依据风险辨识评估结果，负责区级工贸行业生产安全事故专项应急预案编制、修订、宣传教育、解读培训等工作。</w:t>
      </w:r>
    </w:p>
    <w:p w14:paraId="6DEA938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6</w:t>
      </w:r>
      <w:r>
        <w:rPr>
          <w:rStyle w:val="24"/>
          <w:rFonts w:hint="eastAsia" w:ascii="Times New Roman" w:hAnsi="Times New Roman" w:eastAsia="仿宋_GB2312" w:cs="Times New Roman"/>
          <w:kern w:val="2"/>
          <w:sz w:val="32"/>
          <w:szCs w:val="32"/>
          <w:highlight w:val="none"/>
          <w:lang w:val="en-US" w:eastAsia="zh-CN" w:bidi="ar-SA"/>
        </w:rPr>
        <w:t>）承担</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管委交办的其他任务。</w:t>
      </w:r>
    </w:p>
    <w:p w14:paraId="178D6EE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bookmarkStart w:id="15" w:name="_Toc17613"/>
      <w:bookmarkStart w:id="16" w:name="_Toc30995"/>
      <w:bookmarkStart w:id="17" w:name="_Toc15314_WPSOffice_Level2"/>
      <w:bookmarkStart w:id="18" w:name="_Toc10332_WPSOffice_Level2"/>
      <w:bookmarkStart w:id="19" w:name="_Toc603_WPSOffice_Level2"/>
      <w:bookmarkStart w:id="20" w:name="_Toc3422_WPSOffice_Level2"/>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成员单位主要职责</w:t>
      </w:r>
      <w:bookmarkEnd w:id="15"/>
      <w:bookmarkEnd w:id="16"/>
    </w:p>
    <w:p w14:paraId="27134A0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区指挥部各成员单位认真贯彻落实</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管委决策部署及区指挥部要求，设立或明确本单位相应应急管理组织领导机构，按照职责分工，制定与本预案相衔接的响应措施，为工贸行业生产安全事故防范应对提供保障。</w:t>
      </w:r>
    </w:p>
    <w:p w14:paraId="47C5876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党政办公室：根据区指挥部相关部署及新闻发布方案，做好新闻发布和舆论引导等工作。</w:t>
      </w:r>
    </w:p>
    <w:p w14:paraId="0A55360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区工委</w:t>
      </w:r>
      <w:r>
        <w:rPr>
          <w:rStyle w:val="24"/>
          <w:rFonts w:hint="eastAsia" w:ascii="Times New Roman" w:hAnsi="Times New Roman" w:eastAsia="仿宋_GB2312" w:cs="Times New Roman"/>
          <w:kern w:val="2"/>
          <w:sz w:val="32"/>
          <w:szCs w:val="32"/>
          <w:highlight w:val="none"/>
          <w:lang w:val="en-US" w:eastAsia="zh-CN" w:bidi="ar-SA"/>
        </w:rPr>
        <w:t>党群工作部：负责事发单位职工权益保护工作，参与事故调查处理及其他职责范围内工作。</w:t>
      </w:r>
    </w:p>
    <w:p w14:paraId="44C1EAC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经济发展局：</w:t>
      </w:r>
      <w:r>
        <w:rPr>
          <w:rStyle w:val="24"/>
          <w:rFonts w:hint="eastAsia" w:eastAsia="仿宋_GB2312" w:cs="Times New Roman"/>
          <w:kern w:val="2"/>
          <w:sz w:val="32"/>
          <w:szCs w:val="32"/>
          <w:highlight w:val="none"/>
          <w:lang w:val="en-US" w:eastAsia="zh-CN" w:bidi="ar-SA"/>
        </w:rPr>
        <w:t>联系</w:t>
      </w:r>
      <w:r>
        <w:rPr>
          <w:rStyle w:val="24"/>
          <w:rFonts w:hint="eastAsia" w:ascii="Times New Roman" w:hAnsi="Times New Roman" w:eastAsia="仿宋_GB2312" w:cs="Times New Roman"/>
          <w:kern w:val="2"/>
          <w:sz w:val="32"/>
          <w:szCs w:val="32"/>
          <w:highlight w:val="none"/>
          <w:lang w:val="en-US" w:eastAsia="zh-CN" w:bidi="ar-SA"/>
        </w:rPr>
        <w:t>市工业和信息化局协调通信运营企业做好我区事故应急通信保障工作。</w:t>
      </w:r>
    </w:p>
    <w:p w14:paraId="465365D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科技创新局：按照有关规定，负责事发单位及参与抢险救灾受到事故伤害人员工伤认定、劳动能力鉴定等职责范围内工作。</w:t>
      </w:r>
    </w:p>
    <w:p w14:paraId="33D1B6E2">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财政金融局：根据应急救援领域财政事权和支出责任划分原则及其他有关政策规定，落实区级保障资金。</w:t>
      </w:r>
    </w:p>
    <w:p w14:paraId="2507980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建设局：</w:t>
      </w:r>
      <w:r>
        <w:rPr>
          <w:rStyle w:val="24"/>
          <w:rFonts w:hint="eastAsia" w:eastAsia="仿宋_GB2312" w:cs="Times New Roman"/>
          <w:kern w:val="2"/>
          <w:sz w:val="32"/>
          <w:szCs w:val="32"/>
          <w:highlight w:val="none"/>
          <w:lang w:val="en-US" w:eastAsia="zh-CN" w:bidi="ar-SA"/>
        </w:rPr>
        <w:t>联系</w:t>
      </w:r>
      <w:r>
        <w:rPr>
          <w:rStyle w:val="24"/>
          <w:rFonts w:hint="eastAsia" w:ascii="Times New Roman" w:hAnsi="Times New Roman" w:eastAsia="仿宋_GB2312" w:cs="Times New Roman"/>
          <w:kern w:val="2"/>
          <w:sz w:val="32"/>
          <w:szCs w:val="32"/>
          <w:highlight w:val="none"/>
          <w:lang w:val="en-US" w:eastAsia="zh-CN" w:bidi="ar-SA"/>
        </w:rPr>
        <w:t>市交通运输局组织运输单位运送事故现场抢险物资、抢险人员和疏散人员。</w:t>
      </w:r>
    </w:p>
    <w:p w14:paraId="502967D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市场</w:t>
      </w:r>
      <w:r>
        <w:rPr>
          <w:rStyle w:val="24"/>
          <w:rFonts w:hint="eastAsia" w:eastAsia="仿宋_GB2312" w:cs="Times New Roman"/>
          <w:kern w:val="2"/>
          <w:sz w:val="32"/>
          <w:szCs w:val="32"/>
          <w:highlight w:val="none"/>
          <w:lang w:val="en-US" w:eastAsia="zh-CN" w:bidi="ar-SA"/>
        </w:rPr>
        <w:t>监督管理</w:t>
      </w:r>
      <w:r>
        <w:rPr>
          <w:rStyle w:val="24"/>
          <w:rFonts w:hint="eastAsia" w:ascii="Times New Roman" w:hAnsi="Times New Roman" w:eastAsia="仿宋_GB2312" w:cs="Times New Roman"/>
          <w:kern w:val="2"/>
          <w:sz w:val="32"/>
          <w:szCs w:val="32"/>
          <w:highlight w:val="none"/>
          <w:lang w:val="en-US" w:eastAsia="zh-CN" w:bidi="ar-SA"/>
        </w:rPr>
        <w:t>局：根据事故需要，为事故现场压力容器、压力管道等特种设备处置提供专家意见；提供事故现场特种设备登记、检验信息；按规定参与事故调查处理及其他职责范围内工作。</w:t>
      </w:r>
    </w:p>
    <w:p w14:paraId="79FB0F1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区农业发展服务中心</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联系</w:t>
      </w:r>
      <w:r>
        <w:rPr>
          <w:rStyle w:val="24"/>
          <w:rFonts w:hint="eastAsia" w:ascii="Times New Roman" w:hAnsi="Times New Roman" w:eastAsia="仿宋_GB2312" w:cs="Times New Roman"/>
          <w:kern w:val="2"/>
          <w:sz w:val="32"/>
          <w:szCs w:val="32"/>
          <w:highlight w:val="none"/>
          <w:lang w:val="en-US" w:eastAsia="zh-CN" w:bidi="ar-SA"/>
        </w:rPr>
        <w:t>市气象局负责提供事故现场风向、风速、温度、气压、湿度、雨量等气象资料。</w:t>
      </w:r>
    </w:p>
    <w:p w14:paraId="5613FAB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区应急管理中心</w:t>
      </w:r>
      <w:r>
        <w:rPr>
          <w:rStyle w:val="24"/>
          <w:rFonts w:hint="eastAsia" w:ascii="Times New Roman" w:hAnsi="Times New Roman" w:eastAsia="仿宋_GB2312" w:cs="Times New Roman"/>
          <w:kern w:val="2"/>
          <w:sz w:val="32"/>
          <w:szCs w:val="32"/>
          <w:highlight w:val="none"/>
          <w:lang w:val="en-US" w:eastAsia="zh-CN" w:bidi="ar-SA"/>
        </w:rPr>
        <w:t>：负责指挥部办公室日常工作；承担本预案起草工作，组织、协调、指导相关风险防控、应急准备、监测预警、应急处置与救援、资源保障以及恢复重建等工作。</w:t>
      </w:r>
    </w:p>
    <w:p w14:paraId="01EEBE6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公安</w:t>
      </w:r>
      <w:r>
        <w:rPr>
          <w:rStyle w:val="24"/>
          <w:rFonts w:hint="eastAsia" w:ascii="Times New Roman" w:hAnsi="Times New Roman" w:eastAsia="仿宋_GB2312" w:cs="Times New Roman"/>
          <w:kern w:val="2"/>
          <w:sz w:val="32"/>
          <w:szCs w:val="32"/>
          <w:highlight w:val="none"/>
          <w:lang w:val="en-US" w:eastAsia="zh-CN" w:bidi="ar-SA"/>
        </w:rPr>
        <w:t>分局：负责维护事故现场治安秩序，协助有关部门实施人员疏散；参与事故调查处理；确定伤亡人员身份；负责其他职责范围内工作。</w:t>
      </w:r>
    </w:p>
    <w:p w14:paraId="08551F8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生态环境分局：负责事故现场和周边环境监测，对存在较长时间影响的环境区域，向</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应急指挥部提出相关建议；事故得到控制后，监督、指导事发单位对现场遗留危险废物规范化处置；参与事故调查处理。</w:t>
      </w:r>
    </w:p>
    <w:p w14:paraId="2025F70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卫</w:t>
      </w:r>
      <w:r>
        <w:rPr>
          <w:rStyle w:val="24"/>
          <w:rFonts w:hint="eastAsia" w:eastAsia="仿宋_GB2312" w:cs="Times New Roman"/>
          <w:kern w:val="2"/>
          <w:sz w:val="32"/>
          <w:szCs w:val="32"/>
          <w:highlight w:val="none"/>
          <w:lang w:val="en-US" w:eastAsia="zh-CN" w:bidi="ar-SA"/>
        </w:rPr>
        <w:t>生</w:t>
      </w:r>
      <w:r>
        <w:rPr>
          <w:rStyle w:val="24"/>
          <w:rFonts w:hint="eastAsia" w:ascii="Times New Roman" w:hAnsi="Times New Roman" w:eastAsia="仿宋_GB2312" w:cs="Times New Roman"/>
          <w:kern w:val="2"/>
          <w:sz w:val="32"/>
          <w:szCs w:val="32"/>
          <w:highlight w:val="none"/>
          <w:lang w:val="en-US" w:eastAsia="zh-CN" w:bidi="ar-SA"/>
        </w:rPr>
        <w:t>健</w:t>
      </w:r>
      <w:r>
        <w:rPr>
          <w:rStyle w:val="24"/>
          <w:rFonts w:hint="eastAsia" w:eastAsia="仿宋_GB2312" w:cs="Times New Roman"/>
          <w:kern w:val="2"/>
          <w:sz w:val="32"/>
          <w:szCs w:val="32"/>
          <w:highlight w:val="none"/>
          <w:lang w:val="en-US" w:eastAsia="zh-CN" w:bidi="ar-SA"/>
        </w:rPr>
        <w:t>康</w:t>
      </w:r>
      <w:r>
        <w:rPr>
          <w:rStyle w:val="24"/>
          <w:rFonts w:hint="eastAsia" w:ascii="Times New Roman" w:hAnsi="Times New Roman" w:eastAsia="仿宋_GB2312" w:cs="Times New Roman"/>
          <w:kern w:val="2"/>
          <w:sz w:val="32"/>
          <w:szCs w:val="32"/>
          <w:highlight w:val="none"/>
          <w:lang w:val="en-US" w:eastAsia="zh-CN" w:bidi="ar-SA"/>
        </w:rPr>
        <w:t>高区管理办公室：根据现场情况，负责组织指导当地医疗机构做好伤病员医疗救治、卫生防疫和心理援助等工作。</w:t>
      </w:r>
    </w:p>
    <w:p w14:paraId="44E7AE91">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消防救援大队：负责组织力量进行现场救援，根据事故现场情况及事故等级制定相应灭火和人员救助处置方案，实施火灾扑救和被困人员搜救。</w:t>
      </w:r>
    </w:p>
    <w:p w14:paraId="56FD80D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高区供电中心：负责做好事故应急电力保障工作。</w:t>
      </w:r>
    </w:p>
    <w:p w14:paraId="5B44240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lang w:val="en-US" w:eastAsia="zh-CN"/>
        </w:rPr>
      </w:pPr>
      <w:r>
        <w:rPr>
          <w:rStyle w:val="24"/>
          <w:rFonts w:hint="eastAsia" w:ascii="Times New Roman" w:hAnsi="Times New Roman" w:eastAsia="仿宋_GB2312" w:cs="Times New Roman"/>
          <w:kern w:val="2"/>
          <w:sz w:val="32"/>
          <w:szCs w:val="32"/>
          <w:highlight w:val="none"/>
          <w:lang w:val="en-US" w:eastAsia="zh-CN" w:bidi="ar-SA"/>
        </w:rPr>
        <w:t>交警二大队、交警四大队：负责实施事故现场区域周边道路交通管制。</w:t>
      </w:r>
    </w:p>
    <w:p w14:paraId="3ABEB09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事发镇（街道）</w:t>
      </w:r>
      <w:r>
        <w:rPr>
          <w:rStyle w:val="24"/>
          <w:rFonts w:hint="eastAsia" w:ascii="Times New Roman" w:hAnsi="Times New Roman" w:eastAsia="仿宋_GB2312" w:cs="Times New Roman"/>
          <w:kern w:val="2"/>
          <w:sz w:val="32"/>
          <w:szCs w:val="32"/>
          <w:highlight w:val="none"/>
          <w:lang w:val="en-US" w:eastAsia="zh-CN" w:bidi="ar-SA"/>
        </w:rPr>
        <w:t>：负责组织做好或配合区有关部门做好事故抢险、人员疏散安置、交通管制、物资供应、善后处置等相关工作。</w:t>
      </w:r>
    </w:p>
    <w:bookmarkEnd w:id="17"/>
    <w:bookmarkEnd w:id="18"/>
    <w:bookmarkEnd w:id="19"/>
    <w:p w14:paraId="11097BA0">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21" w:name="_Toc14260"/>
      <w:r>
        <w:rPr>
          <w:rFonts w:hint="default" w:ascii="Times New Roman" w:hAnsi="Times New Roman" w:eastAsia="楷体_GB2312"/>
          <w:sz w:val="32"/>
          <w:szCs w:val="32"/>
          <w:lang w:val="en-US" w:eastAsia="zh-CN"/>
        </w:rPr>
        <w:t>3</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3</w:t>
      </w:r>
      <w:bookmarkEnd w:id="20"/>
      <w:bookmarkEnd w:id="21"/>
      <w:r>
        <w:rPr>
          <w:rFonts w:hint="eastAsia" w:ascii="Times New Roman" w:hAnsi="Times New Roman" w:eastAsia="楷体_GB2312"/>
          <w:sz w:val="32"/>
          <w:szCs w:val="32"/>
          <w:lang w:val="en-US" w:eastAsia="zh-CN"/>
        </w:rPr>
        <w:t>现场指挥部组成及职责</w:t>
      </w:r>
    </w:p>
    <w:p w14:paraId="6EEDB23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赴现场的</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管委领导同志担任现场指挥部总指挥，</w:t>
      </w:r>
      <w:r>
        <w:rPr>
          <w:rStyle w:val="24"/>
          <w:rFonts w:hint="eastAsia" w:eastAsia="仿宋_GB2312" w:cs="Times New Roman"/>
          <w:kern w:val="2"/>
          <w:sz w:val="32"/>
          <w:szCs w:val="32"/>
          <w:highlight w:val="none"/>
          <w:lang w:val="en-US" w:eastAsia="zh-CN" w:bidi="ar-SA"/>
        </w:rPr>
        <w:t>区应急管理中心</w:t>
      </w:r>
      <w:r>
        <w:rPr>
          <w:rStyle w:val="24"/>
          <w:rFonts w:hint="eastAsia" w:ascii="Times New Roman" w:hAnsi="Times New Roman" w:eastAsia="仿宋_GB2312" w:cs="Times New Roman"/>
          <w:kern w:val="2"/>
          <w:sz w:val="32"/>
          <w:szCs w:val="32"/>
          <w:highlight w:val="none"/>
          <w:lang w:val="en-US" w:eastAsia="zh-CN" w:bidi="ar-SA"/>
        </w:rPr>
        <w:t>有关负责人担任现场指挥部副总指挥，现场其他区级部门和</w:t>
      </w:r>
      <w:r>
        <w:rPr>
          <w:rStyle w:val="24"/>
          <w:rFonts w:hint="eastAsia" w:eastAsia="仿宋_GB2312" w:cs="Times New Roman"/>
          <w:kern w:val="2"/>
          <w:sz w:val="32"/>
          <w:szCs w:val="32"/>
          <w:highlight w:val="none"/>
          <w:lang w:val="en-US" w:eastAsia="zh-CN" w:bidi="ar-SA"/>
        </w:rPr>
        <w:t>事发</w:t>
      </w:r>
      <w:r>
        <w:rPr>
          <w:rStyle w:val="24"/>
          <w:rFonts w:hint="eastAsia" w:ascii="Times New Roman" w:hAnsi="Times New Roman" w:eastAsia="仿宋_GB2312" w:cs="Times New Roman"/>
          <w:kern w:val="2"/>
          <w:sz w:val="32"/>
          <w:szCs w:val="32"/>
          <w:highlight w:val="none"/>
          <w:lang w:val="en-US" w:eastAsia="zh-CN" w:bidi="ar-SA"/>
        </w:rPr>
        <w:t>镇（街道）有关负责人任成员。</w:t>
      </w:r>
    </w:p>
    <w:p w14:paraId="0E02EEF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工贸行业生产安全事故发生后，按照事故危害程度和影响范围划分危险区、支援区、安全区，现场指挥部应按照便于靠前指挥、通信保障、交通运输、队伍集结和后勤保障的原则，设于安全区距离事故现场较近位置。</w:t>
      </w:r>
    </w:p>
    <w:p w14:paraId="4D5F83A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现场指挥部可根据需要设立综合协调、抢险救援、专家支持、医疗救治、环境监测、新闻舆情、秩序维持、后勤保障、善后处置等工作组，其组成及主要职责如下：</w:t>
      </w:r>
      <w:bookmarkStart w:id="22" w:name="_Toc12833_WPSOffice_Level1"/>
      <w:bookmarkStart w:id="23" w:name="_Toc18771"/>
    </w:p>
    <w:p w14:paraId="6CC9879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综合协调组</w:t>
      </w:r>
    </w:p>
    <w:p w14:paraId="42B879E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组长：</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党政办</w:t>
      </w:r>
      <w:r>
        <w:rPr>
          <w:rStyle w:val="24"/>
          <w:rFonts w:hint="eastAsia" w:eastAsia="仿宋_GB2312" w:cs="Times New Roman"/>
          <w:kern w:val="2"/>
          <w:sz w:val="32"/>
          <w:szCs w:val="32"/>
          <w:highlight w:val="none"/>
          <w:lang w:val="en-US" w:eastAsia="zh-CN" w:bidi="ar-SA"/>
        </w:rPr>
        <w:t>分管</w:t>
      </w:r>
      <w:r>
        <w:rPr>
          <w:rStyle w:val="24"/>
          <w:rFonts w:hint="eastAsia" w:ascii="Times New Roman" w:hAnsi="Times New Roman" w:eastAsia="仿宋_GB2312" w:cs="Times New Roman"/>
          <w:kern w:val="2"/>
          <w:sz w:val="32"/>
          <w:szCs w:val="32"/>
          <w:highlight w:val="none"/>
          <w:lang w:val="en-US" w:eastAsia="zh-CN" w:bidi="ar-SA"/>
        </w:rPr>
        <w:t>负责人。</w:t>
      </w:r>
    </w:p>
    <w:p w14:paraId="727A2150">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成员：</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党政</w:t>
      </w:r>
      <w:r>
        <w:rPr>
          <w:rStyle w:val="24"/>
          <w:rFonts w:hint="eastAsia" w:eastAsia="仿宋_GB2312" w:cs="Times New Roman"/>
          <w:kern w:val="2"/>
          <w:sz w:val="32"/>
          <w:szCs w:val="32"/>
          <w:highlight w:val="none"/>
          <w:lang w:val="en-US" w:eastAsia="zh-CN" w:bidi="ar-SA"/>
        </w:rPr>
        <w:t>办公室</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经济发展局、</w:t>
      </w:r>
      <w:r>
        <w:rPr>
          <w:rStyle w:val="24"/>
          <w:rFonts w:hint="eastAsia" w:eastAsia="仿宋_GB2312" w:cs="Times New Roman"/>
          <w:kern w:val="2"/>
          <w:sz w:val="32"/>
          <w:szCs w:val="32"/>
          <w:highlight w:val="none"/>
          <w:lang w:val="en-US" w:eastAsia="zh-CN" w:bidi="ar-SA"/>
        </w:rPr>
        <w:t>区应急管理中心</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消防救援大队等部门</w:t>
      </w:r>
      <w:r>
        <w:rPr>
          <w:rStyle w:val="24"/>
          <w:rFonts w:hint="eastAsia" w:eastAsia="仿宋_GB2312" w:cs="Times New Roman"/>
          <w:kern w:val="2"/>
          <w:sz w:val="32"/>
          <w:szCs w:val="32"/>
          <w:highlight w:val="none"/>
          <w:lang w:val="en-US" w:eastAsia="zh-CN" w:bidi="ar-SA"/>
        </w:rPr>
        <w:t>，事发镇（街道）及其相关部门的</w:t>
      </w:r>
      <w:r>
        <w:rPr>
          <w:rStyle w:val="24"/>
          <w:rFonts w:hint="eastAsia" w:ascii="Times New Roman" w:hAnsi="Times New Roman" w:eastAsia="仿宋_GB2312" w:cs="Times New Roman"/>
          <w:kern w:val="2"/>
          <w:sz w:val="32"/>
          <w:szCs w:val="32"/>
          <w:highlight w:val="none"/>
          <w:lang w:val="en-US" w:eastAsia="zh-CN" w:bidi="ar-SA"/>
        </w:rPr>
        <w:t>负责人。</w:t>
      </w:r>
    </w:p>
    <w:p w14:paraId="6B2DFFF1">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职责：起草工作专报、领导讲话等文稿，整理区指挥部大事记，按程序报送相关领导；向区管委和上级相关部门报送信息；整理区指挥部会议录音，形成会议记录和领导同志讲话整理稿；按照区指挥部部署要求，协调其他相关工作。</w:t>
      </w:r>
    </w:p>
    <w:p w14:paraId="21BA392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现场救援组</w:t>
      </w:r>
    </w:p>
    <w:p w14:paraId="44F59DF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组长：</w:t>
      </w:r>
      <w:r>
        <w:rPr>
          <w:rStyle w:val="24"/>
          <w:rFonts w:hint="eastAsia" w:eastAsia="仿宋_GB2312" w:cs="Times New Roman"/>
          <w:kern w:val="2"/>
          <w:sz w:val="32"/>
          <w:szCs w:val="32"/>
          <w:highlight w:val="none"/>
          <w:lang w:val="en-US" w:eastAsia="zh-CN" w:bidi="ar-SA"/>
        </w:rPr>
        <w:t>区应急管理中心负责人</w:t>
      </w:r>
      <w:r>
        <w:rPr>
          <w:rStyle w:val="24"/>
          <w:rFonts w:hint="eastAsia" w:ascii="Times New Roman" w:hAnsi="Times New Roman" w:eastAsia="仿宋_GB2312" w:cs="Times New Roman"/>
          <w:kern w:val="2"/>
          <w:sz w:val="32"/>
          <w:szCs w:val="32"/>
          <w:highlight w:val="none"/>
          <w:lang w:val="en-US" w:eastAsia="zh-CN" w:bidi="ar-SA"/>
        </w:rPr>
        <w:t>。</w:t>
      </w:r>
    </w:p>
    <w:p w14:paraId="13CCDE4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成员：</w:t>
      </w:r>
      <w:r>
        <w:rPr>
          <w:rStyle w:val="24"/>
          <w:rFonts w:hint="eastAsia" w:eastAsia="仿宋_GB2312" w:cs="Times New Roman"/>
          <w:kern w:val="2"/>
          <w:sz w:val="32"/>
          <w:szCs w:val="32"/>
          <w:highlight w:val="none"/>
          <w:lang w:val="en-US" w:eastAsia="zh-CN" w:bidi="ar-SA"/>
        </w:rPr>
        <w:t>区应急管理中心</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消防救援大队、</w:t>
      </w:r>
      <w:r>
        <w:rPr>
          <w:rStyle w:val="24"/>
          <w:rFonts w:hint="eastAsia" w:eastAsia="仿宋_GB2312" w:cs="Times New Roman"/>
          <w:kern w:val="2"/>
          <w:sz w:val="32"/>
          <w:szCs w:val="32"/>
          <w:highlight w:val="none"/>
          <w:lang w:val="en-US" w:eastAsia="zh-CN" w:bidi="ar-SA"/>
        </w:rPr>
        <w:t>事发单位</w:t>
      </w:r>
      <w:r>
        <w:rPr>
          <w:rStyle w:val="24"/>
          <w:rFonts w:hint="eastAsia" w:ascii="Times New Roman" w:hAnsi="Times New Roman" w:eastAsia="仿宋_GB2312" w:cs="Times New Roman"/>
          <w:kern w:val="2"/>
          <w:sz w:val="32"/>
          <w:szCs w:val="32"/>
          <w:highlight w:val="none"/>
          <w:lang w:val="en-US" w:eastAsia="zh-CN" w:bidi="ar-SA"/>
        </w:rPr>
        <w:t>主管部门分管负责人，救援工作组、专家支持组</w:t>
      </w:r>
      <w:r>
        <w:rPr>
          <w:rStyle w:val="24"/>
          <w:rFonts w:hint="eastAsia" w:eastAsia="仿宋_GB2312" w:cs="Times New Roman"/>
          <w:kern w:val="2"/>
          <w:sz w:val="32"/>
          <w:szCs w:val="32"/>
          <w:highlight w:val="none"/>
          <w:lang w:val="en-US" w:eastAsia="zh-CN" w:bidi="ar-SA"/>
        </w:rPr>
        <w:t>、</w:t>
      </w:r>
      <w:r>
        <w:rPr>
          <w:rStyle w:val="24"/>
          <w:rFonts w:hint="eastAsia" w:ascii="Times New Roman" w:hAnsi="Times New Roman" w:eastAsia="仿宋_GB2312" w:cs="Times New Roman"/>
          <w:kern w:val="2"/>
          <w:sz w:val="32"/>
          <w:szCs w:val="32"/>
          <w:highlight w:val="none"/>
          <w:lang w:val="en-US" w:eastAsia="zh-CN" w:bidi="ar-SA"/>
        </w:rPr>
        <w:t>事发单位负责人等。</w:t>
      </w:r>
    </w:p>
    <w:p w14:paraId="12502F0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职责：分析预判事故危害程度和范围、发展趋势；负责研究制定救援技术方案、安全措施及应急救援各项工作制度；负责实施区指挥部批准的应急救援方案；组织召开现场救援调度工作会议，汇总救援工作实施小组和专家支持组情况，分析存在问题，根据应急救援存在问题及时提出优化完善措施，报区指挥部审定。下设救援工作实施小组：</w:t>
      </w:r>
    </w:p>
    <w:p w14:paraId="5461C88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小组长：事发单位或其所属集团公司分管负责人，消防救援等专业队伍相关负责人。</w:t>
      </w:r>
    </w:p>
    <w:p w14:paraId="674C011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成员：事发单位分管负责人、总工程师，调度指挥中心、消防救援等专业队伍。</w:t>
      </w:r>
    </w:p>
    <w:p w14:paraId="7CD6EAF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职责：按照现场应急救援方案和现场救援组指令，组织救援人员进入事故现场实施应急救援和处置；协调各救援人员科学合理安排救援工作；及时反馈现场救援情况和存在问题等。</w:t>
      </w:r>
    </w:p>
    <w:p w14:paraId="2FF8838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专家支持组</w:t>
      </w:r>
    </w:p>
    <w:p w14:paraId="54612455">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组长：由区指挥部指定威海市专家库专家或上级部门派出的专家出任。</w:t>
      </w:r>
    </w:p>
    <w:p w14:paraId="3982896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成员：市级或上级部门派出的专家、工贸行业相关领域专业的技术专家、事故企业技术负责人等组成。</w:t>
      </w:r>
    </w:p>
    <w:p w14:paraId="06E2D74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职责：对事故发生和发展趋势、救援方案、处置办法、事故损失和恢复方案等进行研究、评估，提出应急处置措施和决策建议；为事故应急处置提供科学有效的决策咨询方案，必要时参加应急救援和处置。</w:t>
      </w:r>
    </w:p>
    <w:p w14:paraId="59576C5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医疗救治组</w:t>
      </w:r>
    </w:p>
    <w:p w14:paraId="45D9F3A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组长：卫健高区管理办公室负责人。</w:t>
      </w:r>
    </w:p>
    <w:p w14:paraId="6B6983F1">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成员：事故发生地卫生健康部门负责人、定点救治医院主要负责人等。</w:t>
      </w:r>
    </w:p>
    <w:p w14:paraId="55DB18E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职责：根据现场情况，负责组织指导当地医疗机构做好伤病员医疗救治、卫生防疫和心理援助等工作。</w:t>
      </w:r>
    </w:p>
    <w:p w14:paraId="79FACF9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根据救援需要，医疗救护组可下设现场指挥组（负责统筹指挥协调）、专家组（负责医疗救治和卫生防疫等工作专业指导）、急救转运调度组（负责现场伤病员</w:t>
      </w:r>
      <w:r>
        <w:rPr>
          <w:rStyle w:val="24"/>
          <w:rFonts w:hint="default" w:ascii="Times New Roman" w:hAnsi="Times New Roman" w:eastAsia="仿宋_GB2312" w:cs="Times New Roman"/>
          <w:kern w:val="2"/>
          <w:sz w:val="32"/>
          <w:szCs w:val="32"/>
          <w:highlight w:val="none"/>
          <w:lang w:val="en-US" w:eastAsia="zh-CN" w:bidi="ar-SA"/>
        </w:rPr>
        <w:t>120</w:t>
      </w:r>
      <w:r>
        <w:rPr>
          <w:rStyle w:val="24"/>
          <w:rFonts w:hint="eastAsia" w:ascii="Times New Roman" w:hAnsi="Times New Roman" w:eastAsia="仿宋_GB2312" w:cs="Times New Roman"/>
          <w:kern w:val="2"/>
          <w:sz w:val="32"/>
          <w:szCs w:val="32"/>
          <w:highlight w:val="none"/>
          <w:lang w:val="en-US" w:eastAsia="zh-CN" w:bidi="ar-SA"/>
        </w:rPr>
        <w:t>急救和转运调度等）和卫生防疫组（负责现场卫生防疫）等小组。</w:t>
      </w:r>
    </w:p>
    <w:p w14:paraId="4BB366F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5</w:t>
      </w:r>
      <w:r>
        <w:rPr>
          <w:rStyle w:val="24"/>
          <w:rFonts w:hint="eastAsia" w:ascii="Times New Roman" w:hAnsi="Times New Roman" w:eastAsia="仿宋_GB2312" w:cs="Times New Roman"/>
          <w:kern w:val="2"/>
          <w:sz w:val="32"/>
          <w:szCs w:val="32"/>
          <w:highlight w:val="none"/>
          <w:lang w:val="en-US" w:eastAsia="zh-CN" w:bidi="ar-SA"/>
        </w:rPr>
        <w:t>环境监测组</w:t>
      </w:r>
    </w:p>
    <w:p w14:paraId="6332114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组长：生态环境分局负责人</w:t>
      </w:r>
    </w:p>
    <w:p w14:paraId="4E1F48E2">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成员：生态环境分局、</w:t>
      </w:r>
      <w:r>
        <w:rPr>
          <w:rStyle w:val="24"/>
          <w:rFonts w:hint="eastAsia" w:eastAsia="仿宋_GB2312" w:cs="Times New Roman"/>
          <w:kern w:val="2"/>
          <w:sz w:val="32"/>
          <w:szCs w:val="32"/>
          <w:highlight w:val="none"/>
          <w:lang w:val="en-US" w:eastAsia="zh-CN" w:bidi="ar-SA"/>
        </w:rPr>
        <w:t>农业发展服务中心等</w:t>
      </w:r>
      <w:r>
        <w:rPr>
          <w:rStyle w:val="24"/>
          <w:rFonts w:hint="eastAsia" w:ascii="Times New Roman" w:hAnsi="Times New Roman" w:eastAsia="仿宋_GB2312" w:cs="Times New Roman"/>
          <w:kern w:val="2"/>
          <w:sz w:val="32"/>
          <w:szCs w:val="32"/>
          <w:highlight w:val="none"/>
          <w:lang w:val="en-US" w:eastAsia="zh-CN" w:bidi="ar-SA"/>
        </w:rPr>
        <w:t>单位相关科室负责人，</w:t>
      </w:r>
      <w:r>
        <w:rPr>
          <w:rStyle w:val="24"/>
          <w:rFonts w:hint="eastAsia" w:eastAsia="仿宋_GB2312" w:cs="Times New Roman"/>
          <w:kern w:val="2"/>
          <w:sz w:val="32"/>
          <w:szCs w:val="32"/>
          <w:highlight w:val="none"/>
          <w:lang w:val="en-US" w:eastAsia="zh-CN" w:bidi="ar-SA"/>
        </w:rPr>
        <w:t>事发镇（街道）</w:t>
      </w:r>
      <w:r>
        <w:rPr>
          <w:rStyle w:val="24"/>
          <w:rFonts w:hint="eastAsia" w:ascii="Times New Roman" w:hAnsi="Times New Roman" w:eastAsia="仿宋_GB2312" w:cs="Times New Roman"/>
          <w:kern w:val="2"/>
          <w:sz w:val="32"/>
          <w:szCs w:val="32"/>
          <w:highlight w:val="none"/>
          <w:lang w:val="en-US" w:eastAsia="zh-CN" w:bidi="ar-SA"/>
        </w:rPr>
        <w:t>相关负责人。</w:t>
      </w:r>
    </w:p>
    <w:p w14:paraId="4395207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职责：负责组织指导事发地环境质量应急监测，分析研判现场污染状况及变化趋势，指导生产安全事故次生、衍生的环境污染处置；根据事故分析和应急救援需要，负责提供天气监测预报预警气象服务。</w:t>
      </w:r>
    </w:p>
    <w:p w14:paraId="0D07E81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6</w:t>
      </w:r>
      <w:r>
        <w:rPr>
          <w:rStyle w:val="24"/>
          <w:rFonts w:hint="eastAsia" w:ascii="Times New Roman" w:hAnsi="Times New Roman" w:eastAsia="仿宋_GB2312" w:cs="Times New Roman"/>
          <w:kern w:val="2"/>
          <w:sz w:val="32"/>
          <w:szCs w:val="32"/>
          <w:highlight w:val="none"/>
          <w:lang w:val="en-US" w:eastAsia="zh-CN" w:bidi="ar-SA"/>
        </w:rPr>
        <w:t>新闻舆情组</w:t>
      </w:r>
    </w:p>
    <w:p w14:paraId="2377C82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组长：</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党政办公室</w:t>
      </w:r>
      <w:r>
        <w:rPr>
          <w:rStyle w:val="24"/>
          <w:rFonts w:hint="eastAsia" w:eastAsia="仿宋_GB2312" w:cs="Times New Roman"/>
          <w:kern w:val="2"/>
          <w:sz w:val="32"/>
          <w:szCs w:val="32"/>
          <w:highlight w:val="none"/>
          <w:lang w:val="en-US" w:eastAsia="zh-CN" w:bidi="ar-SA"/>
        </w:rPr>
        <w:t>分管</w:t>
      </w:r>
      <w:r>
        <w:rPr>
          <w:rStyle w:val="24"/>
          <w:rFonts w:hint="eastAsia" w:ascii="Times New Roman" w:hAnsi="Times New Roman" w:eastAsia="仿宋_GB2312" w:cs="Times New Roman"/>
          <w:kern w:val="2"/>
          <w:sz w:val="32"/>
          <w:szCs w:val="32"/>
          <w:highlight w:val="none"/>
          <w:lang w:val="en-US" w:eastAsia="zh-CN" w:bidi="ar-SA"/>
        </w:rPr>
        <w:t>负责人</w:t>
      </w:r>
    </w:p>
    <w:p w14:paraId="018FF01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成员：</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党政办公室、</w:t>
      </w:r>
      <w:r>
        <w:rPr>
          <w:rStyle w:val="24"/>
          <w:rFonts w:hint="eastAsia" w:eastAsia="仿宋_GB2312" w:cs="Times New Roman"/>
          <w:kern w:val="2"/>
          <w:sz w:val="32"/>
          <w:szCs w:val="32"/>
          <w:highlight w:val="none"/>
          <w:lang w:val="en-US" w:eastAsia="zh-CN" w:bidi="ar-SA"/>
        </w:rPr>
        <w:t>公安</w:t>
      </w:r>
      <w:r>
        <w:rPr>
          <w:rStyle w:val="24"/>
          <w:rFonts w:hint="eastAsia" w:ascii="Times New Roman" w:hAnsi="Times New Roman" w:eastAsia="仿宋_GB2312" w:cs="Times New Roman"/>
          <w:kern w:val="2"/>
          <w:sz w:val="32"/>
          <w:szCs w:val="32"/>
          <w:highlight w:val="none"/>
          <w:lang w:val="en-US" w:eastAsia="zh-CN" w:bidi="ar-SA"/>
        </w:rPr>
        <w:t>分局相关负责人，</w:t>
      </w:r>
      <w:r>
        <w:rPr>
          <w:rStyle w:val="24"/>
          <w:rFonts w:hint="eastAsia" w:eastAsia="仿宋_GB2312" w:cs="Times New Roman"/>
          <w:kern w:val="2"/>
          <w:sz w:val="32"/>
          <w:szCs w:val="32"/>
          <w:highlight w:val="none"/>
          <w:lang w:val="en-US" w:eastAsia="zh-CN" w:bidi="ar-SA"/>
        </w:rPr>
        <w:t>事发镇（街道）</w:t>
      </w:r>
      <w:r>
        <w:rPr>
          <w:rStyle w:val="24"/>
          <w:rFonts w:hint="eastAsia" w:ascii="Times New Roman" w:hAnsi="Times New Roman" w:eastAsia="仿宋_GB2312" w:cs="Times New Roman"/>
          <w:kern w:val="2"/>
          <w:sz w:val="32"/>
          <w:szCs w:val="32"/>
          <w:highlight w:val="none"/>
          <w:lang w:val="en-US" w:eastAsia="zh-CN" w:bidi="ar-SA"/>
        </w:rPr>
        <w:t>有关负责人，事发单位有关人员。</w:t>
      </w:r>
    </w:p>
    <w:p w14:paraId="658FD191">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职责：科学做好权威信息发布工作，严密监测网上舆情动态，稳妥做好舆论引导；加强负面敏感信息管控处置，及时清理有害信息。</w:t>
      </w:r>
    </w:p>
    <w:p w14:paraId="51BBD89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根据应急救援需要，新闻舆情组可下设现场采访组（负责联系媒体记者采访）、信息发布组（负责组织协调对外发布消息）、舆情信息组（负责舆情管控）、后勤保障组（负责媒体记者接待、住宿安排和新闻舆情组后勤保障）</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个小组，分别开展工作。</w:t>
      </w:r>
    </w:p>
    <w:p w14:paraId="0EBDBD8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秩序维持组</w:t>
      </w:r>
    </w:p>
    <w:p w14:paraId="6581A60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组长：</w:t>
      </w:r>
      <w:r>
        <w:rPr>
          <w:rStyle w:val="24"/>
          <w:rFonts w:hint="eastAsia" w:eastAsia="仿宋_GB2312" w:cs="Times New Roman"/>
          <w:kern w:val="2"/>
          <w:sz w:val="32"/>
          <w:szCs w:val="32"/>
          <w:highlight w:val="none"/>
          <w:lang w:val="en-US" w:eastAsia="zh-CN" w:bidi="ar-SA"/>
        </w:rPr>
        <w:t>公安分局</w:t>
      </w:r>
      <w:r>
        <w:rPr>
          <w:rStyle w:val="24"/>
          <w:rFonts w:hint="eastAsia" w:ascii="Times New Roman" w:hAnsi="Times New Roman" w:eastAsia="仿宋_GB2312" w:cs="Times New Roman"/>
          <w:kern w:val="2"/>
          <w:sz w:val="32"/>
          <w:szCs w:val="32"/>
          <w:highlight w:val="none"/>
          <w:lang w:val="en-US" w:eastAsia="zh-CN" w:bidi="ar-SA"/>
        </w:rPr>
        <w:t>分管负责人</w:t>
      </w:r>
    </w:p>
    <w:p w14:paraId="3508256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成员：事故发生地</w:t>
      </w:r>
      <w:r>
        <w:rPr>
          <w:rStyle w:val="24"/>
          <w:rFonts w:hint="eastAsia" w:eastAsia="仿宋_GB2312" w:cs="Times New Roman"/>
          <w:kern w:val="2"/>
          <w:sz w:val="32"/>
          <w:szCs w:val="32"/>
          <w:highlight w:val="none"/>
          <w:lang w:val="en-US" w:eastAsia="zh-CN" w:bidi="ar-SA"/>
        </w:rPr>
        <w:t>交警部门、公安派出所</w:t>
      </w:r>
      <w:r>
        <w:rPr>
          <w:rStyle w:val="24"/>
          <w:rFonts w:hint="eastAsia" w:ascii="Times New Roman" w:hAnsi="Times New Roman" w:eastAsia="仿宋_GB2312" w:cs="Times New Roman"/>
          <w:kern w:val="2"/>
          <w:sz w:val="32"/>
          <w:szCs w:val="32"/>
          <w:highlight w:val="none"/>
          <w:lang w:val="en-US" w:eastAsia="zh-CN" w:bidi="ar-SA"/>
        </w:rPr>
        <w:t>负责人，治安、特警、通信、刑事技术等人员。</w:t>
      </w:r>
    </w:p>
    <w:p w14:paraId="0E37C6C5">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职责：负责事故现场治安秩序、人员疏散、交通疏导、现场调查取证，调配警力及时疏散围观群众，维护道路交通秩序；对事故现场及周边实施巡逻管控；维护伤员救治医院治安秩序；做好遇难人员尸检及与直系家属的DNA认定。</w:t>
      </w:r>
    </w:p>
    <w:p w14:paraId="6D19DB7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根据需要，秩序维持组可设分析研判调度组、现场封控组、办公区域保卫组、现场外围保卫组、交通疏导组、街面巡控组、协助工作组、医院救治稳控组、应急机动组、技术鉴定组等</w:t>
      </w:r>
      <w:r>
        <w:rPr>
          <w:rStyle w:val="24"/>
          <w:rFonts w:hint="default" w:ascii="Times New Roman" w:hAnsi="Times New Roman" w:eastAsia="仿宋_GB2312" w:cs="Times New Roman"/>
          <w:kern w:val="2"/>
          <w:sz w:val="32"/>
          <w:szCs w:val="32"/>
          <w:highlight w:val="none"/>
          <w:lang w:val="en-US" w:eastAsia="zh-CN" w:bidi="ar-SA"/>
        </w:rPr>
        <w:t>10</w:t>
      </w:r>
      <w:r>
        <w:rPr>
          <w:rStyle w:val="24"/>
          <w:rFonts w:hint="eastAsia" w:ascii="Times New Roman" w:hAnsi="Times New Roman" w:eastAsia="仿宋_GB2312" w:cs="Times New Roman"/>
          <w:kern w:val="2"/>
          <w:sz w:val="32"/>
          <w:szCs w:val="32"/>
          <w:highlight w:val="none"/>
          <w:lang w:val="en-US" w:eastAsia="zh-CN" w:bidi="ar-SA"/>
        </w:rPr>
        <w:t>个工作小组，按照职责分工，承担各自安保任务。</w:t>
      </w:r>
    </w:p>
    <w:p w14:paraId="4BABD01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8</w:t>
      </w:r>
      <w:r>
        <w:rPr>
          <w:rStyle w:val="24"/>
          <w:rFonts w:hint="eastAsia" w:ascii="Times New Roman" w:hAnsi="Times New Roman" w:eastAsia="仿宋_GB2312" w:cs="Times New Roman"/>
          <w:kern w:val="2"/>
          <w:sz w:val="32"/>
          <w:szCs w:val="32"/>
          <w:highlight w:val="none"/>
          <w:lang w:val="en-US" w:eastAsia="zh-CN" w:bidi="ar-SA"/>
        </w:rPr>
        <w:t>后勤保障组</w:t>
      </w:r>
    </w:p>
    <w:p w14:paraId="60411D4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组长：</w:t>
      </w:r>
      <w:r>
        <w:rPr>
          <w:rStyle w:val="24"/>
          <w:rFonts w:hint="eastAsia" w:eastAsia="仿宋_GB2312" w:cs="Times New Roman"/>
          <w:kern w:val="2"/>
          <w:sz w:val="32"/>
          <w:szCs w:val="32"/>
          <w:highlight w:val="none"/>
          <w:lang w:val="en-US" w:eastAsia="zh-CN" w:bidi="ar-SA"/>
        </w:rPr>
        <w:t>事发镇（街道）分管</w:t>
      </w:r>
      <w:r>
        <w:rPr>
          <w:rStyle w:val="24"/>
          <w:rFonts w:hint="eastAsia" w:ascii="Times New Roman" w:hAnsi="Times New Roman" w:eastAsia="仿宋_GB2312" w:cs="Times New Roman"/>
          <w:kern w:val="2"/>
          <w:sz w:val="32"/>
          <w:szCs w:val="32"/>
          <w:highlight w:val="none"/>
          <w:lang w:val="en-US" w:eastAsia="zh-CN" w:bidi="ar-SA"/>
        </w:rPr>
        <w:t>负责人。</w:t>
      </w:r>
    </w:p>
    <w:p w14:paraId="6B36DB11">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成员：</w:t>
      </w:r>
      <w:r>
        <w:rPr>
          <w:rStyle w:val="24"/>
          <w:rFonts w:hint="eastAsia" w:eastAsia="仿宋_GB2312" w:cs="Times New Roman"/>
          <w:kern w:val="2"/>
          <w:sz w:val="32"/>
          <w:szCs w:val="32"/>
          <w:highlight w:val="none"/>
          <w:lang w:val="en-US" w:eastAsia="zh-CN" w:bidi="ar-SA"/>
        </w:rPr>
        <w:t>事发镇（街道）</w:t>
      </w:r>
      <w:r>
        <w:rPr>
          <w:rStyle w:val="24"/>
          <w:rFonts w:hint="eastAsia" w:ascii="Times New Roman" w:hAnsi="Times New Roman" w:eastAsia="仿宋_GB2312" w:cs="Times New Roman"/>
          <w:kern w:val="2"/>
          <w:sz w:val="32"/>
          <w:szCs w:val="32"/>
          <w:highlight w:val="none"/>
          <w:lang w:val="en-US" w:eastAsia="zh-CN" w:bidi="ar-SA"/>
        </w:rPr>
        <w:t>有关部门分管负责人。</w:t>
      </w:r>
    </w:p>
    <w:p w14:paraId="2591470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职责：保障救援物资、物品、电力供应；做好救援办公、会议、食宿、车辆等保障工作。</w:t>
      </w:r>
    </w:p>
    <w:p w14:paraId="23C20AA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根据需要，后勤保障组可设置救援物资保障、办公保障、电力保障、车辆保障、宾馆保障、餐饮保障、通信保障等</w:t>
      </w: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个小组，分别负责物资采购、运输，办公用品与用房、信息沟通协调，电力设施维护，工作用车、应急用车，住宿保障，生活保障、食品安全及就餐保障，通信保障等方面后勤保障工作。</w:t>
      </w:r>
    </w:p>
    <w:p w14:paraId="18BB50A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9</w:t>
      </w:r>
      <w:r>
        <w:rPr>
          <w:rStyle w:val="24"/>
          <w:rFonts w:hint="eastAsia" w:ascii="Times New Roman" w:hAnsi="Times New Roman" w:eastAsia="仿宋_GB2312" w:cs="Times New Roman"/>
          <w:kern w:val="2"/>
          <w:sz w:val="32"/>
          <w:szCs w:val="32"/>
          <w:highlight w:val="none"/>
          <w:lang w:val="en-US" w:eastAsia="zh-CN" w:bidi="ar-SA"/>
        </w:rPr>
        <w:t>家属接待组</w:t>
      </w:r>
    </w:p>
    <w:p w14:paraId="0F28A47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组长：事发</w:t>
      </w:r>
      <w:r>
        <w:rPr>
          <w:rStyle w:val="24"/>
          <w:rFonts w:hint="eastAsia" w:eastAsia="仿宋_GB2312" w:cs="Times New Roman"/>
          <w:kern w:val="2"/>
          <w:sz w:val="32"/>
          <w:szCs w:val="32"/>
          <w:highlight w:val="none"/>
          <w:lang w:val="en-US" w:eastAsia="zh-CN" w:bidi="ar-SA"/>
        </w:rPr>
        <w:t>镇（街道）分管</w:t>
      </w:r>
      <w:r>
        <w:rPr>
          <w:rStyle w:val="24"/>
          <w:rFonts w:hint="eastAsia" w:ascii="Times New Roman" w:hAnsi="Times New Roman" w:eastAsia="仿宋_GB2312" w:cs="Times New Roman"/>
          <w:kern w:val="2"/>
          <w:sz w:val="32"/>
          <w:szCs w:val="32"/>
          <w:highlight w:val="none"/>
          <w:lang w:val="en-US" w:eastAsia="zh-CN" w:bidi="ar-SA"/>
        </w:rPr>
        <w:t>负责人。</w:t>
      </w:r>
    </w:p>
    <w:p w14:paraId="612EC095">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成员：事发</w:t>
      </w:r>
      <w:r>
        <w:rPr>
          <w:rStyle w:val="24"/>
          <w:rFonts w:hint="eastAsia" w:eastAsia="仿宋_GB2312" w:cs="Times New Roman"/>
          <w:kern w:val="2"/>
          <w:sz w:val="32"/>
          <w:szCs w:val="32"/>
          <w:highlight w:val="none"/>
          <w:lang w:val="en-US" w:eastAsia="zh-CN" w:bidi="ar-SA"/>
        </w:rPr>
        <w:t>镇（街道）和区科技创新局、区社会事业服务中心、区应急管理中心、卫生健康委高区管理办公室</w:t>
      </w:r>
      <w:r>
        <w:rPr>
          <w:rStyle w:val="24"/>
          <w:rFonts w:hint="eastAsia" w:ascii="Times New Roman" w:hAnsi="Times New Roman" w:eastAsia="仿宋_GB2312" w:cs="Times New Roman"/>
          <w:kern w:val="2"/>
          <w:sz w:val="32"/>
          <w:szCs w:val="32"/>
          <w:highlight w:val="none"/>
          <w:lang w:val="en-US" w:eastAsia="zh-CN" w:bidi="ar-SA"/>
        </w:rPr>
        <w:t>等部门</w:t>
      </w:r>
      <w:r>
        <w:rPr>
          <w:rStyle w:val="24"/>
          <w:rFonts w:hint="eastAsia" w:eastAsia="仿宋_GB2312" w:cs="Times New Roman"/>
          <w:kern w:val="2"/>
          <w:sz w:val="32"/>
          <w:szCs w:val="32"/>
          <w:highlight w:val="none"/>
          <w:lang w:val="en-US" w:eastAsia="zh-CN" w:bidi="ar-SA"/>
        </w:rPr>
        <w:t>、</w:t>
      </w:r>
      <w:r>
        <w:rPr>
          <w:rStyle w:val="24"/>
          <w:rFonts w:hint="eastAsia" w:ascii="Times New Roman" w:hAnsi="Times New Roman" w:eastAsia="仿宋_GB2312" w:cs="Times New Roman"/>
          <w:kern w:val="2"/>
          <w:sz w:val="32"/>
          <w:szCs w:val="32"/>
          <w:highlight w:val="none"/>
          <w:lang w:val="en-US" w:eastAsia="zh-CN" w:bidi="ar-SA"/>
        </w:rPr>
        <w:t>单位</w:t>
      </w:r>
      <w:r>
        <w:rPr>
          <w:rStyle w:val="24"/>
          <w:rFonts w:hint="eastAsia" w:eastAsia="仿宋_GB2312" w:cs="Times New Roman"/>
          <w:kern w:val="2"/>
          <w:sz w:val="32"/>
          <w:szCs w:val="32"/>
          <w:highlight w:val="none"/>
          <w:lang w:val="en-US" w:eastAsia="zh-CN" w:bidi="ar-SA"/>
        </w:rPr>
        <w:t>的</w:t>
      </w:r>
      <w:r>
        <w:rPr>
          <w:rStyle w:val="24"/>
          <w:rFonts w:hint="eastAsia" w:ascii="Times New Roman" w:hAnsi="Times New Roman" w:eastAsia="仿宋_GB2312" w:cs="Times New Roman"/>
          <w:kern w:val="2"/>
          <w:sz w:val="32"/>
          <w:szCs w:val="32"/>
          <w:highlight w:val="none"/>
          <w:lang w:val="en-US" w:eastAsia="zh-CN" w:bidi="ar-SA"/>
        </w:rPr>
        <w:t>负责</w:t>
      </w:r>
      <w:r>
        <w:rPr>
          <w:rStyle w:val="24"/>
          <w:rFonts w:hint="eastAsia" w:eastAsia="仿宋_GB2312" w:cs="Times New Roman"/>
          <w:kern w:val="2"/>
          <w:sz w:val="32"/>
          <w:szCs w:val="32"/>
          <w:highlight w:val="none"/>
          <w:lang w:val="en-US" w:eastAsia="zh-CN" w:bidi="ar-SA"/>
        </w:rPr>
        <w:t>同志</w:t>
      </w:r>
      <w:r>
        <w:rPr>
          <w:rStyle w:val="24"/>
          <w:rFonts w:hint="eastAsia" w:ascii="Times New Roman" w:hAnsi="Times New Roman" w:eastAsia="仿宋_GB2312" w:cs="Times New Roman"/>
          <w:kern w:val="2"/>
          <w:sz w:val="32"/>
          <w:szCs w:val="32"/>
          <w:highlight w:val="none"/>
          <w:lang w:val="en-US" w:eastAsia="zh-CN" w:bidi="ar-SA"/>
        </w:rPr>
        <w:t>。</w:t>
      </w:r>
    </w:p>
    <w:p w14:paraId="57EB465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职责：成立“一对一”工作专班，每个专班由</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名</w:t>
      </w:r>
      <w:r>
        <w:rPr>
          <w:rStyle w:val="24"/>
          <w:rFonts w:hint="eastAsia" w:eastAsia="仿宋_GB2312" w:cs="Times New Roman"/>
          <w:kern w:val="2"/>
          <w:sz w:val="32"/>
          <w:szCs w:val="32"/>
          <w:highlight w:val="none"/>
          <w:lang w:val="en-US" w:eastAsia="zh-CN" w:bidi="ar-SA"/>
        </w:rPr>
        <w:t>科</w:t>
      </w:r>
      <w:r>
        <w:rPr>
          <w:rStyle w:val="24"/>
          <w:rFonts w:hint="eastAsia" w:ascii="Times New Roman" w:hAnsi="Times New Roman" w:eastAsia="仿宋_GB2312" w:cs="Times New Roman"/>
          <w:kern w:val="2"/>
          <w:sz w:val="32"/>
          <w:szCs w:val="32"/>
          <w:highlight w:val="none"/>
          <w:lang w:val="en-US" w:eastAsia="zh-CN" w:bidi="ar-SA"/>
        </w:rPr>
        <w:t>级</w:t>
      </w:r>
      <w:r>
        <w:rPr>
          <w:rStyle w:val="24"/>
          <w:rFonts w:hint="eastAsia" w:eastAsia="仿宋_GB2312" w:cs="Times New Roman"/>
          <w:kern w:val="2"/>
          <w:sz w:val="32"/>
          <w:szCs w:val="32"/>
          <w:highlight w:val="none"/>
          <w:lang w:val="en-US" w:eastAsia="zh-CN" w:bidi="ar-SA"/>
        </w:rPr>
        <w:t>领导</w:t>
      </w:r>
      <w:r>
        <w:rPr>
          <w:rStyle w:val="24"/>
          <w:rFonts w:hint="eastAsia" w:ascii="Times New Roman" w:hAnsi="Times New Roman" w:eastAsia="仿宋_GB2312" w:cs="Times New Roman"/>
          <w:kern w:val="2"/>
          <w:sz w:val="32"/>
          <w:szCs w:val="32"/>
          <w:highlight w:val="none"/>
          <w:lang w:val="en-US" w:eastAsia="zh-CN" w:bidi="ar-SA"/>
        </w:rPr>
        <w:t>干部、</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名</w:t>
      </w:r>
      <w:r>
        <w:rPr>
          <w:rStyle w:val="24"/>
          <w:rFonts w:hint="eastAsia" w:eastAsia="仿宋_GB2312" w:cs="Times New Roman"/>
          <w:kern w:val="2"/>
          <w:sz w:val="32"/>
          <w:szCs w:val="32"/>
          <w:highlight w:val="none"/>
          <w:lang w:val="en-US" w:eastAsia="zh-CN" w:bidi="ar-SA"/>
        </w:rPr>
        <w:t>政府工作人员</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名企业人员组成，“一对一”实施安抚、沟通，视情开展心理疏导，及时收集家属诉求信息，按规定做好协议签订、赔偿支付、遗体火化等工作，确保不聚集、不发生意外事故。</w:t>
      </w:r>
    </w:p>
    <w:p w14:paraId="2F76C5A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30"/>
        <w:jc w:val="left"/>
        <w:textAlignment w:val="auto"/>
        <w:rPr>
          <w:rFonts w:hint="eastAsia" w:ascii="Times New Roman" w:hAnsi="Times New Roman" w:eastAsia="楷体_GB2312" w:cs="Times New Roman"/>
          <w:kern w:val="0"/>
          <w:sz w:val="32"/>
          <w:szCs w:val="32"/>
          <w:lang w:val="en-US" w:eastAsia="zh-CN"/>
        </w:rPr>
      </w:pPr>
      <w:r>
        <w:rPr>
          <w:rFonts w:hint="eastAsia" w:ascii="Times New Roman" w:hAnsi="Times New Roman" w:eastAsia="楷体_GB2312" w:cs="Times New Roman"/>
          <w:kern w:val="0"/>
          <w:sz w:val="32"/>
          <w:szCs w:val="32"/>
          <w:lang w:val="en-US" w:eastAsia="zh-CN"/>
        </w:rPr>
        <w:t>3.4人员代替</w:t>
      </w:r>
    </w:p>
    <w:p w14:paraId="669CB36F">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15"/>
        <w:jc w:val="left"/>
        <w:textAlignment w:val="auto"/>
        <w:rPr>
          <w:rFonts w:hint="default"/>
          <w:lang w:val="en-US" w:eastAsia="zh-CN"/>
        </w:rPr>
      </w:pPr>
      <w:r>
        <w:rPr>
          <w:rFonts w:ascii="仿宋" w:hAnsi="仿宋" w:eastAsia="仿宋" w:cs="仿宋"/>
          <w:i w:val="0"/>
          <w:iCs w:val="0"/>
          <w:caps w:val="0"/>
          <w:color w:val="000000"/>
          <w:spacing w:val="0"/>
          <w:sz w:val="31"/>
          <w:szCs w:val="31"/>
        </w:rPr>
        <w:t>现场指挥部总指挥、副总指挥部及各成员单位及部门负责人，因故不能到现场，由补位人或临时负责人代替。</w:t>
      </w:r>
    </w:p>
    <w:p w14:paraId="05877CDE">
      <w:pPr>
        <w:keepNext w:val="0"/>
        <w:keepLines w:val="0"/>
        <w:pageBreakBefore w:val="0"/>
        <w:widowControl/>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default" w:asciiTheme="minorEastAsia" w:hAnsiTheme="minorEastAsia" w:eastAsiaTheme="minorEastAsia" w:cstheme="minorEastAsia"/>
          <w:sz w:val="28"/>
          <w:szCs w:val="28"/>
          <w:lang w:val="en-US" w:eastAsia="zh-CN"/>
        </w:rPr>
      </w:pPr>
      <w:r>
        <w:rPr>
          <w:rFonts w:hint="default" w:ascii="Times New Roman" w:hAnsi="Times New Roman" w:eastAsia="黑体" w:cs="Times New Roman"/>
          <w:b w:val="0"/>
          <w:bCs w:val="0"/>
          <w:sz w:val="32"/>
          <w:szCs w:val="32"/>
          <w:lang w:val="en-US" w:eastAsia="zh-CN"/>
        </w:rPr>
        <w:t>4</w:t>
      </w:r>
      <w:bookmarkEnd w:id="22"/>
      <w:bookmarkEnd w:id="23"/>
      <w:r>
        <w:rPr>
          <w:rFonts w:hint="eastAsia" w:ascii="黑体" w:hAnsi="黑体" w:eastAsia="黑体" w:cs="黑体"/>
          <w:b w:val="0"/>
          <w:bCs w:val="0"/>
          <w:sz w:val="32"/>
          <w:szCs w:val="32"/>
          <w:lang w:val="en-US" w:eastAsia="zh-CN"/>
        </w:rPr>
        <w:t>监测与预防</w:t>
      </w:r>
    </w:p>
    <w:p w14:paraId="4F714C2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24" w:name="_Toc7203_WPSOffice_Level2"/>
      <w:bookmarkStart w:id="25" w:name="_Toc28001"/>
      <w:r>
        <w:rPr>
          <w:rFonts w:hint="default" w:ascii="Times New Roman" w:hAnsi="Times New Roman" w:eastAsia="楷体_GB2312"/>
          <w:sz w:val="32"/>
          <w:szCs w:val="32"/>
          <w:lang w:val="en-US" w:eastAsia="zh-CN"/>
        </w:rPr>
        <w:t>4</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1</w:t>
      </w:r>
      <w:r>
        <w:rPr>
          <w:rFonts w:hint="eastAsia" w:ascii="Times New Roman" w:hAnsi="Times New Roman" w:eastAsia="楷体_GB2312"/>
          <w:sz w:val="32"/>
          <w:szCs w:val="32"/>
          <w:lang w:val="en-US" w:eastAsia="zh-CN"/>
        </w:rPr>
        <w:t>预防</w:t>
      </w:r>
      <w:bookmarkEnd w:id="24"/>
      <w:bookmarkEnd w:id="25"/>
    </w:p>
    <w:p w14:paraId="0C3260D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）监督工贸行业生产经营单位规范建立</w:t>
      </w:r>
      <w:r>
        <w:rPr>
          <w:rStyle w:val="24"/>
          <w:rFonts w:hint="eastAsia" w:eastAsia="仿宋_GB2312" w:cs="Times New Roman"/>
          <w:kern w:val="2"/>
          <w:sz w:val="32"/>
          <w:szCs w:val="32"/>
          <w:highlight w:val="none"/>
          <w:lang w:val="en-US" w:eastAsia="zh-CN" w:bidi="ar-SA"/>
        </w:rPr>
        <w:t>并</w:t>
      </w:r>
      <w:r>
        <w:rPr>
          <w:rStyle w:val="24"/>
          <w:rFonts w:hint="eastAsia" w:ascii="Times New Roman" w:hAnsi="Times New Roman" w:eastAsia="仿宋_GB2312" w:cs="Times New Roman"/>
          <w:kern w:val="2"/>
          <w:sz w:val="32"/>
          <w:szCs w:val="32"/>
          <w:highlight w:val="none"/>
          <w:lang w:val="en-US" w:eastAsia="zh-CN" w:bidi="ar-SA"/>
        </w:rPr>
        <w:t>实施风险分级管控和隐患排查治理体系，及时消除重大隐患。</w:t>
      </w:r>
    </w:p>
    <w:p w14:paraId="7335828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）对高级别风险点和重大危险源的监督管理、管控措施落实情况，加强督导检查。</w:t>
      </w:r>
    </w:p>
    <w:p w14:paraId="18526C82">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）加强源头治理，抓好新建、改建、扩建项目“三同时”</w:t>
      </w:r>
      <w:r>
        <w:rPr>
          <w:rStyle w:val="24"/>
          <w:rFonts w:hint="eastAsia" w:eastAsia="仿宋_GB2312" w:cs="Times New Roman"/>
          <w:kern w:val="2"/>
          <w:sz w:val="32"/>
          <w:szCs w:val="32"/>
          <w:highlight w:val="none"/>
          <w:lang w:val="en-US" w:eastAsia="zh-CN" w:bidi="ar-SA"/>
        </w:rPr>
        <w:t>制度</w:t>
      </w:r>
      <w:r>
        <w:rPr>
          <w:rStyle w:val="24"/>
          <w:rFonts w:hint="eastAsia" w:ascii="Times New Roman" w:hAnsi="Times New Roman" w:eastAsia="仿宋_GB2312" w:cs="Times New Roman"/>
          <w:kern w:val="2"/>
          <w:sz w:val="32"/>
          <w:szCs w:val="32"/>
          <w:highlight w:val="none"/>
          <w:lang w:val="en-US" w:eastAsia="zh-CN" w:bidi="ar-SA"/>
        </w:rPr>
        <w:t>落实，积极鼓励和引导企业采取安全本质化措施。</w:t>
      </w:r>
    </w:p>
    <w:p w14:paraId="00A57C0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）定期分析工贸行业风险管控现状，研判突发事故应对总体形势，制定防范措施。</w:t>
      </w:r>
    </w:p>
    <w:p w14:paraId="28826A55">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5</w:t>
      </w:r>
      <w:r>
        <w:rPr>
          <w:rStyle w:val="24"/>
          <w:rFonts w:hint="eastAsia" w:ascii="Times New Roman" w:hAnsi="Times New Roman" w:eastAsia="仿宋_GB2312" w:cs="Times New Roman"/>
          <w:kern w:val="2"/>
          <w:sz w:val="32"/>
          <w:szCs w:val="32"/>
          <w:highlight w:val="none"/>
          <w:lang w:val="en-US" w:eastAsia="zh-CN" w:bidi="ar-SA"/>
        </w:rPr>
        <w:t>）监督工贸生产经营单位制定、及时修订和实施本单位生产安全事故应急预案，并定期开展应急演练。</w:t>
      </w:r>
    </w:p>
    <w:p w14:paraId="1E1F7A9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6</w:t>
      </w:r>
      <w:r>
        <w:rPr>
          <w:rStyle w:val="24"/>
          <w:rFonts w:hint="eastAsia" w:ascii="Times New Roman" w:hAnsi="Times New Roman" w:eastAsia="仿宋_GB2312" w:cs="Times New Roman"/>
          <w:kern w:val="2"/>
          <w:sz w:val="32"/>
          <w:szCs w:val="32"/>
          <w:highlight w:val="none"/>
          <w:lang w:val="en-US" w:eastAsia="zh-CN" w:bidi="ar-SA"/>
        </w:rPr>
        <w:t>）监督工贸生产经营单位落实安全培训主体责任，建立健全企业安全培训工作制度，提高从业人员安全意识和应急逃生能力。</w:t>
      </w:r>
    </w:p>
    <w:p w14:paraId="2151F9B2">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26" w:name="_Toc29221"/>
      <w:r>
        <w:rPr>
          <w:rFonts w:hint="default" w:ascii="Times New Roman" w:hAnsi="Times New Roman" w:eastAsia="楷体_GB2312"/>
          <w:sz w:val="32"/>
          <w:szCs w:val="32"/>
          <w:lang w:val="en-US" w:eastAsia="zh-CN"/>
        </w:rPr>
        <w:t>4</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2</w:t>
      </w:r>
      <w:r>
        <w:rPr>
          <w:rFonts w:hint="eastAsia" w:ascii="Times New Roman" w:hAnsi="Times New Roman" w:eastAsia="楷体_GB2312"/>
          <w:sz w:val="32"/>
          <w:szCs w:val="32"/>
          <w:lang w:val="en-US" w:eastAsia="zh-CN"/>
        </w:rPr>
        <w:t>预警</w:t>
      </w:r>
      <w:bookmarkEnd w:id="26"/>
    </w:p>
    <w:p w14:paraId="1E79BEF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信息监测预警</w:t>
      </w:r>
    </w:p>
    <w:p w14:paraId="17CADE50">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ascii="Times New Roman" w:hAnsi="Times New Roman" w:eastAsia="仿宋_GB2312" w:cs="Times New Roman"/>
          <w:kern w:val="2"/>
          <w:sz w:val="32"/>
          <w:szCs w:val="32"/>
          <w:highlight w:val="none"/>
          <w:lang w:val="en-US" w:eastAsia="zh-CN" w:bidi="ar-SA"/>
        </w:rPr>
        <w:t>工贸行业企业根据现场条件、可能发生事故的类型、危害程度，建</w:t>
      </w:r>
      <w:r>
        <w:rPr>
          <w:rStyle w:val="24"/>
          <w:rFonts w:hint="eastAsia" w:eastAsia="仿宋_GB2312" w:cs="Times New Roman"/>
          <w:kern w:val="2"/>
          <w:sz w:val="32"/>
          <w:szCs w:val="32"/>
          <w:highlight w:val="none"/>
          <w:lang w:val="en-US" w:eastAsia="zh-CN" w:bidi="ar-SA"/>
        </w:rPr>
        <w:t>立</w:t>
      </w:r>
      <w:r>
        <w:rPr>
          <w:rStyle w:val="24"/>
          <w:rFonts w:hint="eastAsia" w:ascii="Times New Roman" w:hAnsi="Times New Roman" w:eastAsia="仿宋_GB2312" w:cs="Times New Roman"/>
          <w:kern w:val="2"/>
          <w:sz w:val="32"/>
          <w:szCs w:val="32"/>
          <w:highlight w:val="none"/>
          <w:lang w:val="en-US" w:eastAsia="zh-CN" w:bidi="ar-SA"/>
        </w:rPr>
        <w:t>安全生产重大风险隐患监测预警系统，及时分析预测。区管委有关部门、各</w:t>
      </w:r>
      <w:r>
        <w:rPr>
          <w:rStyle w:val="24"/>
          <w:rFonts w:hint="eastAsia" w:eastAsia="仿宋_GB2312" w:cs="Times New Roman"/>
          <w:kern w:val="2"/>
          <w:sz w:val="32"/>
          <w:szCs w:val="32"/>
          <w:highlight w:val="none"/>
          <w:lang w:val="en-US" w:eastAsia="zh-CN" w:bidi="ar-SA"/>
        </w:rPr>
        <w:t>镇（街道）监管部门</w:t>
      </w:r>
      <w:r>
        <w:rPr>
          <w:rStyle w:val="24"/>
          <w:rFonts w:hint="eastAsia" w:ascii="Times New Roman" w:hAnsi="Times New Roman" w:eastAsia="仿宋_GB2312" w:cs="Times New Roman"/>
          <w:kern w:val="2"/>
          <w:sz w:val="32"/>
          <w:szCs w:val="32"/>
          <w:highlight w:val="none"/>
          <w:lang w:val="en-US" w:eastAsia="zh-CN" w:bidi="ar-SA"/>
        </w:rPr>
        <w:t>和企业应当加强对重大危险源的监控，建立常规数据监测、风险分析与分级管控等制度，对可能引发</w:t>
      </w:r>
      <w:r>
        <w:rPr>
          <w:rStyle w:val="24"/>
          <w:rFonts w:hint="eastAsia" w:eastAsia="仿宋_GB2312" w:cs="Times New Roman"/>
          <w:kern w:val="2"/>
          <w:sz w:val="32"/>
          <w:szCs w:val="32"/>
          <w:highlight w:val="none"/>
          <w:lang w:val="en-US" w:eastAsia="zh-CN" w:bidi="ar-SA"/>
        </w:rPr>
        <w:t>一般</w:t>
      </w:r>
      <w:r>
        <w:rPr>
          <w:rStyle w:val="24"/>
          <w:rFonts w:hint="eastAsia" w:ascii="Times New Roman" w:hAnsi="Times New Roman" w:eastAsia="仿宋_GB2312" w:cs="Times New Roman"/>
          <w:kern w:val="2"/>
          <w:sz w:val="32"/>
          <w:szCs w:val="32"/>
          <w:highlight w:val="none"/>
          <w:lang w:val="en-US" w:eastAsia="zh-CN" w:bidi="ar-SA"/>
        </w:rPr>
        <w:t>及以上事故的险情，或者其他可能引发事故灾难的重要信息，做到早发现、早报告、早处置。</w:t>
      </w:r>
    </w:p>
    <w:p w14:paraId="1665210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预警信息分析</w:t>
      </w:r>
    </w:p>
    <w:p w14:paraId="02EF3BB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区应急管理中心</w:t>
      </w:r>
      <w:r>
        <w:rPr>
          <w:rStyle w:val="24"/>
          <w:rFonts w:hint="eastAsia" w:ascii="Times New Roman" w:hAnsi="Times New Roman" w:eastAsia="仿宋_GB2312" w:cs="Times New Roman"/>
          <w:kern w:val="2"/>
          <w:sz w:val="32"/>
          <w:szCs w:val="32"/>
          <w:highlight w:val="none"/>
          <w:lang w:val="en-US" w:eastAsia="zh-CN" w:bidi="ar-SA"/>
        </w:rPr>
        <w:t>对收集到的本</w:t>
      </w:r>
      <w:r>
        <w:rPr>
          <w:rStyle w:val="24"/>
          <w:rFonts w:hint="eastAsia" w:eastAsia="仿宋_GB2312" w:cs="Times New Roman"/>
          <w:kern w:val="2"/>
          <w:sz w:val="32"/>
          <w:szCs w:val="32"/>
          <w:highlight w:val="none"/>
          <w:lang w:val="en-US" w:eastAsia="zh-CN" w:bidi="ar-SA"/>
        </w:rPr>
        <w:t>区域</w:t>
      </w:r>
      <w:r>
        <w:rPr>
          <w:rStyle w:val="24"/>
          <w:rFonts w:hint="eastAsia" w:ascii="Times New Roman" w:hAnsi="Times New Roman" w:eastAsia="仿宋_GB2312" w:cs="Times New Roman"/>
          <w:kern w:val="2"/>
          <w:sz w:val="32"/>
          <w:szCs w:val="32"/>
          <w:highlight w:val="none"/>
          <w:lang w:val="en-US" w:eastAsia="zh-CN" w:bidi="ar-SA"/>
        </w:rPr>
        <w:t>内或可能对本</w:t>
      </w:r>
      <w:r>
        <w:rPr>
          <w:rStyle w:val="24"/>
          <w:rFonts w:hint="eastAsia" w:eastAsia="仿宋_GB2312" w:cs="Times New Roman"/>
          <w:kern w:val="2"/>
          <w:sz w:val="32"/>
          <w:szCs w:val="32"/>
          <w:highlight w:val="none"/>
          <w:lang w:val="en-US" w:eastAsia="zh-CN" w:bidi="ar-SA"/>
        </w:rPr>
        <w:t>区域</w:t>
      </w:r>
      <w:r>
        <w:rPr>
          <w:rStyle w:val="24"/>
          <w:rFonts w:hint="eastAsia" w:ascii="Times New Roman" w:hAnsi="Times New Roman" w:eastAsia="仿宋_GB2312" w:cs="Times New Roman"/>
          <w:kern w:val="2"/>
          <w:sz w:val="32"/>
          <w:szCs w:val="32"/>
          <w:highlight w:val="none"/>
          <w:lang w:val="en-US" w:eastAsia="zh-CN" w:bidi="ar-SA"/>
        </w:rPr>
        <w:t>造成重大影响的工贸行业</w:t>
      </w:r>
      <w:r>
        <w:rPr>
          <w:rStyle w:val="24"/>
          <w:rFonts w:hint="eastAsia" w:eastAsia="仿宋_GB2312" w:cs="Times New Roman"/>
          <w:kern w:val="2"/>
          <w:sz w:val="32"/>
          <w:szCs w:val="32"/>
          <w:highlight w:val="none"/>
          <w:lang w:val="en-US" w:eastAsia="zh-CN" w:bidi="ar-SA"/>
        </w:rPr>
        <w:t>一般及以上生产安全</w:t>
      </w:r>
      <w:r>
        <w:rPr>
          <w:rStyle w:val="24"/>
          <w:rFonts w:hint="eastAsia" w:ascii="Times New Roman" w:hAnsi="Times New Roman" w:eastAsia="仿宋_GB2312" w:cs="Times New Roman"/>
          <w:kern w:val="2"/>
          <w:sz w:val="32"/>
          <w:szCs w:val="32"/>
          <w:highlight w:val="none"/>
          <w:lang w:val="en-US" w:eastAsia="zh-CN" w:bidi="ar-SA"/>
        </w:rPr>
        <w:t>事故预测信息，进行可靠性分析，根据预警级别及时向</w:t>
      </w:r>
      <w:r>
        <w:rPr>
          <w:rStyle w:val="24"/>
          <w:rFonts w:hint="eastAsia" w:eastAsia="仿宋_GB2312" w:cs="Times New Roman"/>
          <w:kern w:val="2"/>
          <w:sz w:val="32"/>
          <w:szCs w:val="32"/>
          <w:highlight w:val="none"/>
          <w:lang w:val="en-US" w:eastAsia="zh-CN" w:bidi="ar-SA"/>
        </w:rPr>
        <w:t>区管委、市应急局</w:t>
      </w:r>
      <w:r>
        <w:rPr>
          <w:rStyle w:val="24"/>
          <w:rFonts w:hint="eastAsia" w:ascii="Times New Roman" w:hAnsi="Times New Roman" w:eastAsia="仿宋_GB2312" w:cs="Times New Roman"/>
          <w:kern w:val="2"/>
          <w:sz w:val="32"/>
          <w:szCs w:val="32"/>
          <w:highlight w:val="none"/>
          <w:lang w:val="en-US" w:eastAsia="zh-CN" w:bidi="ar-SA"/>
        </w:rPr>
        <w:t>和相关部门报告。</w:t>
      </w:r>
    </w:p>
    <w:p w14:paraId="530DC47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预警级别</w:t>
      </w:r>
    </w:p>
    <w:p w14:paraId="37DF9D5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根据工贸行业生产安全事故可能造成的危害性、紧急程度和影响范围，依据本预案规定的事故分级，工贸行业生产安全事故预警级别由高到低分为红、橙、黄、蓝</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级：</w:t>
      </w:r>
    </w:p>
    <w:p w14:paraId="2B5E028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）红色预警：情况紧急，可能发生或易引发特别重大事故；事故已发生，可能进一步扩大事故范围或引发次生、衍生事故，造成重大人员伤亡；区管委根据情况采取区级应急响应。</w:t>
      </w:r>
    </w:p>
    <w:p w14:paraId="17143FB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）橙色预警：情况紧急，可能发生或易引发重大事故；事故已发生，可能进一步扩大事故范围，造成更多人员伤亡；区管委根据情况采取区级应急响应。</w:t>
      </w:r>
    </w:p>
    <w:p w14:paraId="2A201FA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）黄色预警：情况比较紧急，可能发生或易引发较大事故；事故已发生，可能进一步扩大事故范围，造成较多人员伤亡；区管委根据情况启动区级应急响应。</w:t>
      </w:r>
    </w:p>
    <w:p w14:paraId="099A7E6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）蓝色预警：出现异常状态，可能发生或易引发一般事故；事故已发生，可能进一步扩大事故范围，增加伤亡人数；区管委根据情况启动区级应急响应。</w:t>
      </w:r>
    </w:p>
    <w:p w14:paraId="776C46C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预警信息发布和解除</w:t>
      </w:r>
    </w:p>
    <w:p w14:paraId="1A8C99F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接警部门按照权限处警，适时发布预警信息。信息发布、调整和解除，可通过广播、电视、报刊、通信、信息网络或其他方式进行。有事实证明不可能发生突发安全事故或危险已经解除，</w:t>
      </w:r>
      <w:r>
        <w:rPr>
          <w:rStyle w:val="24"/>
          <w:rFonts w:hint="eastAsia" w:eastAsia="仿宋_GB2312" w:cs="Times New Roman"/>
          <w:kern w:val="2"/>
          <w:sz w:val="32"/>
          <w:szCs w:val="32"/>
          <w:highlight w:val="none"/>
          <w:lang w:val="en-US" w:eastAsia="zh-CN" w:bidi="ar-SA"/>
        </w:rPr>
        <w:t>已发布预警的政府</w:t>
      </w:r>
      <w:r>
        <w:rPr>
          <w:rStyle w:val="24"/>
          <w:rFonts w:hint="eastAsia" w:ascii="Times New Roman" w:hAnsi="Times New Roman" w:eastAsia="仿宋_GB2312" w:cs="Times New Roman"/>
          <w:kern w:val="2"/>
          <w:sz w:val="32"/>
          <w:szCs w:val="32"/>
          <w:highlight w:val="none"/>
          <w:lang w:val="en-US" w:eastAsia="zh-CN" w:bidi="ar-SA"/>
        </w:rPr>
        <w:t>及相关部门应及时宣布解除预警，并解除相关措施。</w:t>
      </w:r>
    </w:p>
    <w:p w14:paraId="5B8DDE5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color w:val="auto"/>
          <w:szCs w:val="32"/>
        </w:rPr>
      </w:pPr>
      <w:r>
        <w:rPr>
          <w:rFonts w:hint="eastAsia" w:ascii="Times New Roman" w:hAnsi="Times New Roman"/>
          <w:color w:val="auto"/>
          <w:szCs w:val="32"/>
        </w:rPr>
        <w:t>（1）红色预警：</w:t>
      </w:r>
      <w:r>
        <w:rPr>
          <w:rFonts w:hint="eastAsia"/>
          <w:color w:val="auto"/>
          <w:szCs w:val="32"/>
        </w:rPr>
        <w:t>提请</w:t>
      </w:r>
      <w:r>
        <w:rPr>
          <w:rFonts w:hint="eastAsia"/>
          <w:color w:val="auto"/>
          <w:szCs w:val="32"/>
          <w:lang w:eastAsia="zh-CN"/>
        </w:rPr>
        <w:t>市政府</w:t>
      </w:r>
      <w:r>
        <w:rPr>
          <w:color w:val="auto"/>
          <w:szCs w:val="32"/>
        </w:rPr>
        <w:t>发布和解除。</w:t>
      </w:r>
    </w:p>
    <w:p w14:paraId="37BF821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color w:val="auto"/>
          <w:szCs w:val="32"/>
        </w:rPr>
      </w:pPr>
      <w:r>
        <w:rPr>
          <w:rFonts w:hint="eastAsia" w:ascii="Times New Roman" w:hAnsi="Times New Roman"/>
          <w:color w:val="auto"/>
          <w:szCs w:val="32"/>
        </w:rPr>
        <w:t>（2）橙色预警：</w:t>
      </w:r>
      <w:r>
        <w:rPr>
          <w:rFonts w:hint="eastAsia"/>
          <w:color w:val="auto"/>
          <w:szCs w:val="32"/>
        </w:rPr>
        <w:t>提请</w:t>
      </w:r>
      <w:r>
        <w:rPr>
          <w:rFonts w:hint="eastAsia"/>
          <w:color w:val="auto"/>
          <w:szCs w:val="32"/>
          <w:lang w:eastAsia="zh-CN"/>
        </w:rPr>
        <w:t>市政府</w:t>
      </w:r>
      <w:r>
        <w:rPr>
          <w:color w:val="auto"/>
          <w:szCs w:val="32"/>
        </w:rPr>
        <w:t>发布和解除</w:t>
      </w:r>
      <w:r>
        <w:rPr>
          <w:rFonts w:hint="eastAsia"/>
          <w:color w:val="auto"/>
          <w:szCs w:val="32"/>
          <w:lang w:eastAsia="zh-CN"/>
        </w:rPr>
        <w:t>或提请市政府授权管委发布和解除</w:t>
      </w:r>
      <w:r>
        <w:rPr>
          <w:color w:val="auto"/>
          <w:szCs w:val="32"/>
        </w:rPr>
        <w:t>。</w:t>
      </w:r>
    </w:p>
    <w:p w14:paraId="342E2D2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color w:val="auto"/>
          <w:szCs w:val="32"/>
        </w:rPr>
      </w:pPr>
      <w:r>
        <w:rPr>
          <w:rFonts w:hint="eastAsia" w:ascii="Times New Roman" w:hAnsi="Times New Roman"/>
          <w:color w:val="auto"/>
          <w:szCs w:val="32"/>
        </w:rPr>
        <w:t>（3）黄色预警：</w:t>
      </w:r>
      <w:r>
        <w:rPr>
          <w:rFonts w:hint="eastAsia"/>
          <w:color w:val="auto"/>
          <w:szCs w:val="32"/>
          <w:lang w:eastAsia="zh-CN"/>
        </w:rPr>
        <w:t>由</w:t>
      </w:r>
      <w:r>
        <w:rPr>
          <w:rFonts w:hint="eastAsia"/>
          <w:color w:val="auto"/>
          <w:szCs w:val="32"/>
        </w:rPr>
        <w:t>区</w:t>
      </w:r>
      <w:r>
        <w:rPr>
          <w:rFonts w:hint="eastAsia"/>
          <w:color w:val="auto"/>
          <w:szCs w:val="32"/>
          <w:lang w:eastAsia="zh-CN"/>
        </w:rPr>
        <w:t>管委</w:t>
      </w:r>
      <w:r>
        <w:rPr>
          <w:color w:val="auto"/>
          <w:szCs w:val="32"/>
        </w:rPr>
        <w:t>发布和解除。</w:t>
      </w:r>
    </w:p>
    <w:p w14:paraId="0D5A1F0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lang w:val="en-US" w:eastAsia="zh-CN"/>
        </w:rPr>
      </w:pPr>
      <w:r>
        <w:rPr>
          <w:rFonts w:hint="eastAsia" w:ascii="Times New Roman" w:hAnsi="Times New Roman"/>
          <w:color w:val="auto"/>
          <w:szCs w:val="32"/>
        </w:rPr>
        <w:t>（4）蓝色预警：</w:t>
      </w:r>
      <w:r>
        <w:rPr>
          <w:rFonts w:hint="eastAsia"/>
          <w:color w:val="auto"/>
          <w:szCs w:val="32"/>
          <w:lang w:eastAsia="zh-CN"/>
        </w:rPr>
        <w:t>由</w:t>
      </w:r>
      <w:r>
        <w:rPr>
          <w:rFonts w:hint="eastAsia"/>
          <w:color w:val="auto"/>
          <w:szCs w:val="32"/>
        </w:rPr>
        <w:t>区</w:t>
      </w:r>
      <w:r>
        <w:rPr>
          <w:rFonts w:hint="eastAsia"/>
          <w:color w:val="auto"/>
          <w:szCs w:val="32"/>
          <w:lang w:eastAsia="zh-CN"/>
        </w:rPr>
        <w:t>管委</w:t>
      </w:r>
      <w:r>
        <w:rPr>
          <w:color w:val="auto"/>
          <w:szCs w:val="32"/>
        </w:rPr>
        <w:t>发布和解除。</w:t>
      </w:r>
    </w:p>
    <w:p w14:paraId="790C7C0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27" w:name="_Toc24061"/>
      <w:r>
        <w:rPr>
          <w:rFonts w:hint="default" w:ascii="Times New Roman" w:hAnsi="Times New Roman" w:eastAsia="楷体_GB2312"/>
          <w:sz w:val="32"/>
          <w:szCs w:val="32"/>
          <w:lang w:val="en-US" w:eastAsia="zh-CN"/>
        </w:rPr>
        <w:t>4</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3</w:t>
      </w:r>
      <w:r>
        <w:rPr>
          <w:rFonts w:hint="eastAsia" w:ascii="Times New Roman" w:hAnsi="Times New Roman" w:eastAsia="楷体_GB2312"/>
          <w:sz w:val="32"/>
          <w:szCs w:val="32"/>
          <w:lang w:val="en-US" w:eastAsia="zh-CN"/>
        </w:rPr>
        <w:t>信息报告</w:t>
      </w:r>
      <w:bookmarkEnd w:id="27"/>
    </w:p>
    <w:p w14:paraId="2B6286D2">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事故信息报告分为初报和续报。</w:t>
      </w:r>
    </w:p>
    <w:p w14:paraId="328219D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初报</w:t>
      </w:r>
    </w:p>
    <w:p w14:paraId="5C373BF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企业发生事故后，现场人员应立即报告本单位负责人；企业负责人接到事故报告后，应在第一时间（</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小时内）将事故情况如实报告事故发生地</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应急管理部门及其他有关部门。</w:t>
      </w:r>
    </w:p>
    <w:p w14:paraId="5CAE5061">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初报的内容：发生事故的单位、时间、可能的后果。</w:t>
      </w:r>
    </w:p>
    <w:p w14:paraId="667E202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续报</w:t>
      </w:r>
    </w:p>
    <w:p w14:paraId="242988A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应急管理部门及有关部门接到事故初报后，迅速与事发单位确定、核实事故详细情况，向上级续报。发生较大以上事故的，以快报形式报市应急局。</w:t>
      </w:r>
    </w:p>
    <w:p w14:paraId="45D447A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heme="minorEastAsia" w:hAnsiTheme="minorEastAsia" w:eastAsiaTheme="minorEastAsia" w:cstheme="minorEastAsia"/>
          <w:sz w:val="28"/>
          <w:szCs w:val="28"/>
          <w:lang w:val="en-US" w:eastAsia="zh-CN"/>
        </w:rPr>
      </w:pPr>
      <w:r>
        <w:rPr>
          <w:rStyle w:val="24"/>
          <w:rFonts w:hint="eastAsia" w:ascii="Times New Roman" w:hAnsi="Times New Roman" w:eastAsia="仿宋_GB2312" w:cs="Times New Roman"/>
          <w:kern w:val="2"/>
          <w:sz w:val="32"/>
          <w:szCs w:val="32"/>
          <w:highlight w:val="none"/>
          <w:lang w:val="en-US" w:eastAsia="zh-CN" w:bidi="ar-SA"/>
        </w:rPr>
        <w:t>续报的主要内容：单位、时间、事件规模、伤亡人数、其他后果、救援情况、预后发展等。</w:t>
      </w:r>
    </w:p>
    <w:p w14:paraId="6C3973A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值班值守</w:t>
      </w:r>
    </w:p>
    <w:p w14:paraId="6EB679A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eastAsia="仿宋_GB2312" w:cs="Times New Roman"/>
          <w:kern w:val="2"/>
          <w:sz w:val="32"/>
          <w:szCs w:val="32"/>
          <w:highlight w:val="none"/>
          <w:lang w:val="en-US" w:eastAsia="zh-CN" w:bidi="ar-SA"/>
        </w:rPr>
        <w:t>区应急管理中心</w:t>
      </w:r>
      <w:r>
        <w:rPr>
          <w:rStyle w:val="24"/>
          <w:rFonts w:hint="eastAsia" w:ascii="Times New Roman" w:hAnsi="Times New Roman" w:eastAsia="仿宋_GB2312" w:cs="Times New Roman"/>
          <w:kern w:val="2"/>
          <w:sz w:val="32"/>
          <w:szCs w:val="32"/>
          <w:highlight w:val="none"/>
          <w:lang w:val="en-US" w:eastAsia="zh-CN" w:bidi="ar-SA"/>
        </w:rPr>
        <w:t>实行</w:t>
      </w:r>
      <w:r>
        <w:rPr>
          <w:rStyle w:val="24"/>
          <w:rFonts w:hint="default" w:ascii="Times New Roman" w:hAnsi="Times New Roman" w:eastAsia="仿宋_GB2312" w:cs="Times New Roman"/>
          <w:kern w:val="2"/>
          <w:sz w:val="32"/>
          <w:szCs w:val="32"/>
          <w:highlight w:val="none"/>
          <w:lang w:val="en-US" w:eastAsia="zh-CN" w:bidi="ar-SA"/>
        </w:rPr>
        <w:t>24</w:t>
      </w:r>
      <w:r>
        <w:rPr>
          <w:rStyle w:val="24"/>
          <w:rFonts w:hint="eastAsia" w:ascii="Times New Roman" w:hAnsi="Times New Roman" w:eastAsia="仿宋_GB2312" w:cs="Times New Roman"/>
          <w:kern w:val="2"/>
          <w:sz w:val="32"/>
          <w:szCs w:val="32"/>
          <w:highlight w:val="none"/>
          <w:lang w:val="en-US" w:eastAsia="zh-CN" w:bidi="ar-SA"/>
        </w:rPr>
        <w:t>小时值班制度。</w:t>
      </w:r>
    </w:p>
    <w:p w14:paraId="064B6DD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区应急管理中心</w:t>
      </w:r>
      <w:r>
        <w:rPr>
          <w:rStyle w:val="24"/>
          <w:rFonts w:hint="eastAsia" w:ascii="Times New Roman" w:hAnsi="Times New Roman" w:eastAsia="仿宋_GB2312" w:cs="Times New Roman"/>
          <w:kern w:val="2"/>
          <w:sz w:val="32"/>
          <w:szCs w:val="32"/>
          <w:highlight w:val="none"/>
          <w:lang w:val="en-US" w:eastAsia="zh-CN" w:bidi="ar-SA"/>
        </w:rPr>
        <w:t>接到安全事故报告时，应立即向管委总值班室报告。</w:t>
      </w:r>
    </w:p>
    <w:p w14:paraId="64537DD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）及时向区管委和市政府有关部门报告事态发展和救援进展情况。</w:t>
      </w:r>
    </w:p>
    <w:p w14:paraId="4DCA303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outlineLvl w:val="0"/>
        <w:rPr>
          <w:rFonts w:hint="eastAsia" w:asciiTheme="minorEastAsia" w:hAnsiTheme="minorEastAsia" w:eastAsiaTheme="minorEastAsia" w:cstheme="minorEastAsia"/>
          <w:sz w:val="28"/>
          <w:szCs w:val="28"/>
          <w:lang w:val="en-US" w:eastAsia="zh-CN"/>
        </w:rPr>
      </w:pPr>
      <w:bookmarkStart w:id="28" w:name="_Toc1336"/>
      <w:r>
        <w:rPr>
          <w:rFonts w:hint="default" w:ascii="Times New Roman" w:hAnsi="Times New Roman" w:eastAsia="黑体" w:cs="Times New Roman"/>
          <w:b w:val="0"/>
          <w:bCs w:val="0"/>
          <w:sz w:val="32"/>
          <w:szCs w:val="32"/>
          <w:lang w:val="en-US" w:eastAsia="zh-CN"/>
        </w:rPr>
        <w:t>5</w:t>
      </w:r>
      <w:r>
        <w:rPr>
          <w:rFonts w:hint="eastAsia" w:ascii="黑体" w:hAnsi="黑体" w:eastAsia="黑体" w:cs="黑体"/>
          <w:b w:val="0"/>
          <w:bCs w:val="0"/>
          <w:sz w:val="32"/>
          <w:szCs w:val="32"/>
        </w:rPr>
        <w:t>应急</w:t>
      </w:r>
      <w:r>
        <w:rPr>
          <w:rFonts w:hint="eastAsia" w:ascii="黑体" w:hAnsi="黑体" w:eastAsia="黑体" w:cs="黑体"/>
          <w:b w:val="0"/>
          <w:bCs w:val="0"/>
          <w:sz w:val="32"/>
          <w:szCs w:val="32"/>
          <w:lang w:val="en-US" w:eastAsia="zh-CN"/>
        </w:rPr>
        <w:t>响应</w:t>
      </w:r>
      <w:bookmarkEnd w:id="28"/>
    </w:p>
    <w:p w14:paraId="78221A2A">
      <w:pPr>
        <w:pStyle w:val="14"/>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textAlignment w:val="auto"/>
        <w:rPr>
          <w:rFonts w:hint="eastAsia"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5</w:t>
      </w:r>
      <w:r>
        <w:rPr>
          <w:rFonts w:hint="eastAsia" w:ascii="Times New Roman" w:hAnsi="Times New Roman" w:eastAsia="楷体_GB2312" w:cs="Times New Roman"/>
          <w:kern w:val="0"/>
          <w:sz w:val="32"/>
          <w:szCs w:val="32"/>
          <w:lang w:val="en-US" w:eastAsia="zh-CN"/>
        </w:rPr>
        <w:t>.</w:t>
      </w:r>
      <w:r>
        <w:rPr>
          <w:rFonts w:hint="default" w:ascii="Times New Roman" w:hAnsi="Times New Roman" w:eastAsia="楷体_GB2312" w:cs="Times New Roman"/>
          <w:kern w:val="0"/>
          <w:sz w:val="32"/>
          <w:szCs w:val="32"/>
          <w:lang w:val="en-US" w:eastAsia="zh-CN"/>
        </w:rPr>
        <w:t>1</w:t>
      </w:r>
      <w:r>
        <w:rPr>
          <w:rFonts w:hint="eastAsia" w:ascii="Times New Roman" w:hAnsi="Times New Roman" w:eastAsia="楷体_GB2312" w:cs="Times New Roman"/>
          <w:kern w:val="0"/>
          <w:sz w:val="32"/>
          <w:szCs w:val="32"/>
          <w:lang w:val="en-US" w:eastAsia="zh-CN"/>
        </w:rPr>
        <w:t>响应分级和程序</w:t>
      </w:r>
    </w:p>
    <w:p w14:paraId="7551F41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发生</w:t>
      </w:r>
      <w:r>
        <w:rPr>
          <w:rStyle w:val="24"/>
          <w:rFonts w:hint="eastAsia" w:eastAsia="仿宋_GB2312" w:cs="Times New Roman"/>
          <w:kern w:val="2"/>
          <w:sz w:val="32"/>
          <w:szCs w:val="32"/>
          <w:highlight w:val="none"/>
          <w:lang w:val="en-US" w:eastAsia="zh-CN" w:bidi="ar-SA"/>
        </w:rPr>
        <w:t>一般</w:t>
      </w:r>
      <w:r>
        <w:rPr>
          <w:rStyle w:val="24"/>
          <w:rFonts w:hint="eastAsia" w:ascii="Times New Roman" w:hAnsi="Times New Roman" w:eastAsia="仿宋_GB2312" w:cs="Times New Roman"/>
          <w:kern w:val="2"/>
          <w:sz w:val="32"/>
          <w:szCs w:val="32"/>
          <w:highlight w:val="none"/>
          <w:lang w:val="en-US" w:eastAsia="zh-CN" w:bidi="ar-SA"/>
        </w:rPr>
        <w:t>及以上工贸行业生产安全事故，由高到低实施一级、二级应急响应。</w:t>
      </w:r>
    </w:p>
    <w:p w14:paraId="027A17F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5</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一级响应</w:t>
      </w:r>
    </w:p>
    <w:p w14:paraId="460AD73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发生一般以上事故，按照本预案成立</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指挥部，</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管委主要领导或分管领导同志立即赶到现场进行调度指挥，</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指挥部成员单位、各工作组及相关专家、救援队伍赶赴事故现场，迅速按照分工开展科学有序先期救援工作，之后在上级指挥部指挥下开展应急处置工作。及时向市政府、市应急局报告应急救援进展情况。</w:t>
      </w:r>
    </w:p>
    <w:p w14:paraId="2892CCB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5</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二级响应</w:t>
      </w:r>
    </w:p>
    <w:p w14:paraId="13040CC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发生一般事故，按照本预案成立</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指挥部，</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管委分管领导或</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应急管理中心主要负责人立即赶到现场进行调度指挥，指挥部成员单位、各工作组及相关专家、救援队伍赶赴事故现场，按照分工开展救援工作，并随时向党工委管委报告应急救援进展情况。</w:t>
      </w:r>
    </w:p>
    <w:p w14:paraId="01ACA6C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超出我区救援能力的，立即向市政府有关部门报告，请求启动市级应急响应。</w:t>
      </w:r>
    </w:p>
    <w:p w14:paraId="3009C8E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以上响应分级中，所称“以上”包括本数，所称“以下”不包括本数。</w:t>
      </w:r>
    </w:p>
    <w:p w14:paraId="252D593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29" w:name="_Toc20095"/>
      <w:r>
        <w:rPr>
          <w:rFonts w:hint="default" w:ascii="Times New Roman" w:hAnsi="Times New Roman" w:eastAsia="楷体_GB2312"/>
          <w:sz w:val="32"/>
          <w:szCs w:val="32"/>
          <w:lang w:val="en-US" w:eastAsia="zh-CN"/>
        </w:rPr>
        <w:t>5</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2</w:t>
      </w:r>
      <w:r>
        <w:rPr>
          <w:rFonts w:hint="eastAsia" w:ascii="Times New Roman" w:hAnsi="Times New Roman" w:eastAsia="楷体_GB2312"/>
          <w:sz w:val="32"/>
          <w:szCs w:val="32"/>
          <w:lang w:val="en-US" w:eastAsia="zh-CN"/>
        </w:rPr>
        <w:t>处置措施</w:t>
      </w:r>
      <w:bookmarkEnd w:id="29"/>
    </w:p>
    <w:p w14:paraId="5E98229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5</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先期处置</w:t>
      </w:r>
    </w:p>
    <w:p w14:paraId="47AE433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）事故发生后，事故单位立即组织本单位应急力量在确保救援人员安全、不发生次生、衍生事故的前提下，积极开展科学自救互救，以先救人为首要，并通知就近的救援队伍支援；</w:t>
      </w:r>
      <w:r>
        <w:rPr>
          <w:rStyle w:val="24"/>
          <w:rFonts w:hint="eastAsia" w:eastAsia="仿宋_GB2312" w:cs="Times New Roman"/>
          <w:kern w:val="2"/>
          <w:sz w:val="32"/>
          <w:szCs w:val="32"/>
          <w:highlight w:val="none"/>
          <w:lang w:val="en-US" w:eastAsia="zh-CN" w:bidi="ar-SA"/>
        </w:rPr>
        <w:t>区管委</w:t>
      </w:r>
      <w:r>
        <w:rPr>
          <w:rStyle w:val="24"/>
          <w:rFonts w:hint="eastAsia" w:ascii="Times New Roman" w:hAnsi="Times New Roman" w:eastAsia="仿宋_GB2312" w:cs="Times New Roman"/>
          <w:kern w:val="2"/>
          <w:sz w:val="32"/>
          <w:szCs w:val="32"/>
          <w:highlight w:val="none"/>
          <w:lang w:val="en-US" w:eastAsia="zh-CN" w:bidi="ar-SA"/>
        </w:rPr>
        <w:t>组织人员疏散撤离、封闭现场等措施。</w:t>
      </w:r>
    </w:p>
    <w:p w14:paraId="5064B3D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管委迅速成立现场应急救援临时指挥部，先行组织应急救力量，营救遇险人员，搜寻、疏散、撤离、安置受到威胁的人员；采取防止事故扩大的措施。对可能危及救援人员安全的不得盲目施救。当地救援力量不足或者事态严重时，应等待上级指挥部派遣救援力量抵达；上级指挥部人员到达现场后，先期处置终止。</w:t>
      </w:r>
    </w:p>
    <w:p w14:paraId="465F396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）先期处理的注意事项</w:t>
      </w:r>
    </w:p>
    <w:p w14:paraId="133BDF7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①高温熔融金属事故：转炉、电炉进水立即急停停电，关闭进水阀，转炉关闭底吹氩、关闭氧气及氮气气源，严禁动炉，组织现场人员警戒和撤离。高温熔融金属容器泄漏、倾覆，跑钢、跑铝、跑铜等，对周边影响范围内的煤气、天然气等易燃易爆装置及管道进行停气和防护；区域禁止有水；高温液态影响区域的下水道、地沟、低洼处等保持围堰等防护措施良好，防止高温液体进入；严防高温液体与水混合。</w:t>
      </w:r>
    </w:p>
    <w:p w14:paraId="2C679B0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②粉尘爆炸事故：立即停机，及时切断动力电源；立即组织撤离现场人员；组织应急力量扑救火灾，铝粉、镁粉不能使用水、泡沫灭火剂等灭火。</w:t>
      </w:r>
    </w:p>
    <w:p w14:paraId="122299B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③液氨泄漏事故：立即停止作业，组织现场人员向上风口撤离；先停机切断设备电源，开启喷淋系统与事故风机；事故处置人员穿戴防毒面具或空气呼吸器、重型防化服，携带抢险堵漏工具进入现场，查找泄漏点，关闭泄漏点前后阀门；如无法靠近发生氨泄漏设备，立即关闭与之相连串通其他设备最近的氨阀，开启紧急泄氨器。</w:t>
      </w:r>
    </w:p>
    <w:p w14:paraId="52A2CB1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④有限空间作业事故：立即停止作业，撤离现场，开展自救互救，严禁盲目施救，禁止未经培训、未佩戴个体防护装备人员进入有限空间施救；救援时设置警戒区域，严禁无关人员和车辆进入，救援人员必须正确穿戴个体防护装备开展救援行动，在有限空间内救援时，必须采取可靠的隔离（隔断）措施，保持持续通风，直至救援行动结束；救援人员必须与外部人员保持有效联络，并保持通信畅通，救援持续时间较长时，应实施轮换救援，出现危险时，救援人员立即撤离危险区域，等待安全后再实施救援。</w:t>
      </w:r>
    </w:p>
    <w:p w14:paraId="385AB96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r>
        <w:rPr>
          <w:rFonts w:hint="eastAsia" w:ascii="Times New Roman" w:hAnsi="Times New Roman" w:eastAsia="楷体_GB2312"/>
          <w:sz w:val="32"/>
          <w:szCs w:val="32"/>
          <w:lang w:val="en-US" w:eastAsia="zh-CN"/>
        </w:rPr>
        <w:t>5.3信息发布</w:t>
      </w:r>
    </w:p>
    <w:p w14:paraId="6A7C5290">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发生事故后，</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管委或</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应急指挥机构要在事故发生后按有关要求通过主流媒体向社会发布简要信息，随后发布初步核实情况，政府应对措施和公众防范措施等。要及时发布权威信息，根据处置进展动态发布信息。法律、法规和国家另有规定的，按照其规定。</w:t>
      </w:r>
    </w:p>
    <w:p w14:paraId="3D18922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r>
        <w:rPr>
          <w:rFonts w:hint="eastAsia" w:ascii="Times New Roman" w:hAnsi="Times New Roman" w:eastAsia="楷体_GB2312"/>
          <w:sz w:val="32"/>
          <w:szCs w:val="32"/>
          <w:lang w:val="en-US" w:eastAsia="zh-CN"/>
        </w:rPr>
        <w:t>5.4应急结束</w:t>
      </w:r>
    </w:p>
    <w:p w14:paraId="4F7966A4">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事故现场得以控制，遇险人员获救，环境符合有关标准，导致次生、衍生事故隐患消除后，经区指挥部研究、决定，宣布应急结束，应急救援队伍撤离现场。</w:t>
      </w:r>
    </w:p>
    <w:p w14:paraId="6845BAFB">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textAlignment w:val="auto"/>
        <w:rPr>
          <w:rFonts w:hint="eastAsia"/>
          <w:lang w:val="en-US" w:eastAsia="zh-CN"/>
        </w:rPr>
      </w:pPr>
      <w:r>
        <w:rPr>
          <w:rStyle w:val="24"/>
          <w:rFonts w:hint="eastAsia" w:ascii="Times New Roman" w:hAnsi="Times New Roman" w:eastAsia="仿宋_GB2312" w:cs="Times New Roman"/>
          <w:kern w:val="2"/>
          <w:sz w:val="32"/>
          <w:szCs w:val="32"/>
          <w:highlight w:val="none"/>
          <w:lang w:val="en-US" w:eastAsia="zh-CN" w:bidi="ar-SA"/>
        </w:rPr>
        <w:t>应急结束后，应将情况及时通知参与事故处置的各相关单位，必要时还应通过广播电台、电视台等新闻媒体同时向社会发布应急结束信息。</w:t>
      </w:r>
    </w:p>
    <w:p w14:paraId="2115CA77">
      <w:pPr>
        <w:keepNext w:val="0"/>
        <w:keepLines w:val="0"/>
        <w:pageBreakBefore w:val="0"/>
        <w:widowControl/>
        <w:kinsoku/>
        <w:wordWrap/>
        <w:overflowPunct/>
        <w:topLinePunct w:val="0"/>
        <w:autoSpaceDE/>
        <w:autoSpaceDN/>
        <w:bidi w:val="0"/>
        <w:adjustRightInd w:val="0"/>
        <w:snapToGrid w:val="0"/>
        <w:spacing w:line="560" w:lineRule="exact"/>
        <w:ind w:left="0" w:leftChars="0"/>
        <w:jc w:val="both"/>
        <w:textAlignment w:val="auto"/>
        <w:outlineLvl w:val="0"/>
        <w:rPr>
          <w:rFonts w:hint="eastAsia" w:ascii="黑体" w:hAnsi="黑体" w:eastAsia="黑体" w:cs="黑体"/>
          <w:b w:val="0"/>
          <w:bCs w:val="0"/>
          <w:sz w:val="32"/>
          <w:szCs w:val="32"/>
          <w:lang w:val="en-US" w:eastAsia="zh-CN"/>
        </w:rPr>
      </w:pPr>
      <w:bookmarkStart w:id="30" w:name="_Toc11515"/>
      <w:r>
        <w:rPr>
          <w:rFonts w:hint="default" w:ascii="Times New Roman" w:hAnsi="Times New Roman" w:eastAsia="黑体" w:cs="Times New Roman"/>
          <w:b w:val="0"/>
          <w:bCs w:val="0"/>
          <w:sz w:val="32"/>
          <w:szCs w:val="32"/>
          <w:lang w:val="en-US" w:eastAsia="zh-CN"/>
        </w:rPr>
        <w:t>6</w:t>
      </w:r>
      <w:r>
        <w:rPr>
          <w:rFonts w:hint="eastAsia" w:ascii="黑体" w:hAnsi="黑体" w:eastAsia="黑体" w:cs="黑体"/>
          <w:b w:val="0"/>
          <w:bCs w:val="0"/>
          <w:sz w:val="32"/>
          <w:szCs w:val="32"/>
          <w:lang w:val="en-US" w:eastAsia="zh-CN"/>
        </w:rPr>
        <w:t>后期处置</w:t>
      </w:r>
      <w:bookmarkEnd w:id="30"/>
    </w:p>
    <w:p w14:paraId="65CF4276">
      <w:pPr>
        <w:keepNext w:val="0"/>
        <w:keepLines w:val="0"/>
        <w:pageBreakBefore w:val="0"/>
        <w:widowControl/>
        <w:kinsoku/>
        <w:wordWrap/>
        <w:overflowPunct/>
        <w:topLinePunct w:val="0"/>
        <w:autoSpaceDE/>
        <w:autoSpaceDN/>
        <w:bidi w:val="0"/>
        <w:adjustRightInd w:val="0"/>
        <w:snapToGrid w:val="0"/>
        <w:spacing w:line="560" w:lineRule="exact"/>
        <w:ind w:left="0" w:leftChars="0"/>
        <w:jc w:val="both"/>
        <w:textAlignment w:val="auto"/>
        <w:rPr>
          <w:rFonts w:hint="eastAsia" w:ascii="Times New Roman" w:hAnsi="Times New Roman" w:eastAsia="楷体_GB2312"/>
          <w:sz w:val="32"/>
          <w:szCs w:val="32"/>
          <w:lang w:val="en-US" w:eastAsia="zh-CN"/>
        </w:rPr>
      </w:pPr>
      <w:bookmarkStart w:id="31" w:name="_Toc7902"/>
      <w:r>
        <w:rPr>
          <w:rFonts w:hint="default" w:ascii="Times New Roman" w:hAnsi="Times New Roman" w:eastAsia="楷体_GB2312"/>
          <w:sz w:val="32"/>
          <w:szCs w:val="32"/>
          <w:lang w:val="en-US" w:eastAsia="zh-CN"/>
        </w:rPr>
        <w:t>6</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1</w:t>
      </w:r>
      <w:r>
        <w:rPr>
          <w:rFonts w:hint="eastAsia" w:ascii="Times New Roman" w:hAnsi="Times New Roman" w:eastAsia="楷体_GB2312"/>
          <w:sz w:val="32"/>
          <w:szCs w:val="32"/>
          <w:lang w:val="en-US" w:eastAsia="zh-CN"/>
        </w:rPr>
        <w:t>善后处置</w:t>
      </w:r>
      <w:bookmarkEnd w:id="31"/>
    </w:p>
    <w:p w14:paraId="6AA6F94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eastAsia="仿宋_GB2312" w:cs="Times New Roman"/>
          <w:kern w:val="2"/>
          <w:sz w:val="32"/>
          <w:szCs w:val="32"/>
          <w:highlight w:val="none"/>
          <w:lang w:val="en-US" w:eastAsia="zh-CN" w:bidi="ar-SA"/>
        </w:rPr>
      </w:pPr>
      <w:bookmarkStart w:id="32" w:name="_Toc26319"/>
      <w:r>
        <w:rPr>
          <w:rStyle w:val="24"/>
          <w:rFonts w:hint="eastAsia" w:eastAsia="仿宋_GB2312" w:cs="Times New Roman"/>
          <w:kern w:val="2"/>
          <w:sz w:val="32"/>
          <w:szCs w:val="32"/>
          <w:highlight w:val="none"/>
          <w:lang w:val="en-US" w:eastAsia="zh-CN" w:bidi="ar-SA"/>
        </w:rPr>
        <w:t>区管委组织事发单位和相关部门、单位，在区指挥部指导下积极做好善后处置工作，包括人员安置、补偿，征用物资补偿，灾后重建，污染物收集、清理与处置等事项，尽快消除事故影响，妥善安置和慰问受害及受影响人员，尽快恢复正常秩序，保证社会稳定。保险监管机构督促有关保险机构及时做好有关单位和个人损失的理赔工作。</w:t>
      </w:r>
    </w:p>
    <w:p w14:paraId="5C46CF0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r>
        <w:rPr>
          <w:rFonts w:hint="default" w:ascii="Times New Roman" w:hAnsi="Times New Roman" w:eastAsia="楷体_GB2312"/>
          <w:sz w:val="32"/>
          <w:szCs w:val="32"/>
          <w:lang w:val="en-US" w:eastAsia="zh-CN"/>
        </w:rPr>
        <w:t>6</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2</w:t>
      </w:r>
      <w:r>
        <w:rPr>
          <w:rFonts w:hint="eastAsia" w:ascii="Times New Roman" w:hAnsi="Times New Roman" w:eastAsia="楷体_GB2312"/>
          <w:sz w:val="32"/>
          <w:szCs w:val="32"/>
          <w:lang w:val="en-US" w:eastAsia="zh-CN"/>
        </w:rPr>
        <w:t>调查与评估</w:t>
      </w:r>
      <w:bookmarkEnd w:id="32"/>
    </w:p>
    <w:p w14:paraId="65D4FC7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6</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工作总结</w:t>
      </w:r>
    </w:p>
    <w:p w14:paraId="5EFE1770">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eastAsia="仿宋_GB2312" w:cs="Times New Roman"/>
          <w:kern w:val="2"/>
          <w:sz w:val="32"/>
          <w:szCs w:val="32"/>
          <w:highlight w:val="none"/>
          <w:lang w:val="en-US" w:eastAsia="zh-CN" w:bidi="ar-SA"/>
        </w:rPr>
        <w:t>区管委</w:t>
      </w:r>
      <w:r>
        <w:rPr>
          <w:rStyle w:val="24"/>
          <w:rFonts w:hint="eastAsia" w:ascii="Times New Roman" w:hAnsi="Times New Roman" w:eastAsia="仿宋_GB2312" w:cs="Times New Roman"/>
          <w:kern w:val="2"/>
          <w:sz w:val="32"/>
          <w:szCs w:val="32"/>
          <w:highlight w:val="none"/>
          <w:lang w:val="en-US" w:eastAsia="zh-CN" w:bidi="ar-SA"/>
        </w:rPr>
        <w:t>及其有关部门要及时对应急救援工作进行总结，提出加强和改进同类事故应急工作的建议和意见，在善后处置工作结束后</w:t>
      </w:r>
      <w:r>
        <w:rPr>
          <w:rStyle w:val="24"/>
          <w:rFonts w:hint="default" w:ascii="Times New Roman" w:hAnsi="Times New Roman" w:eastAsia="仿宋_GB2312" w:cs="Times New Roman"/>
          <w:kern w:val="2"/>
          <w:sz w:val="32"/>
          <w:szCs w:val="32"/>
          <w:highlight w:val="none"/>
          <w:lang w:val="en-US" w:eastAsia="zh-CN" w:bidi="ar-SA"/>
        </w:rPr>
        <w:t>15</w:t>
      </w:r>
      <w:r>
        <w:rPr>
          <w:rStyle w:val="24"/>
          <w:rFonts w:hint="eastAsia" w:ascii="Times New Roman" w:hAnsi="Times New Roman" w:eastAsia="仿宋_GB2312" w:cs="Times New Roman"/>
          <w:kern w:val="2"/>
          <w:sz w:val="32"/>
          <w:szCs w:val="32"/>
          <w:highlight w:val="none"/>
          <w:lang w:val="en-US" w:eastAsia="zh-CN" w:bidi="ar-SA"/>
        </w:rPr>
        <w:t>日内，以书面形式报</w:t>
      </w:r>
      <w:r>
        <w:rPr>
          <w:rStyle w:val="24"/>
          <w:rFonts w:hint="eastAsia" w:eastAsia="仿宋_GB2312" w:cs="Times New Roman"/>
          <w:kern w:val="2"/>
          <w:sz w:val="32"/>
          <w:szCs w:val="32"/>
          <w:highlight w:val="none"/>
          <w:lang w:val="en-US" w:eastAsia="zh-CN" w:bidi="ar-SA"/>
        </w:rPr>
        <w:t>市政府及其</w:t>
      </w:r>
      <w:r>
        <w:rPr>
          <w:rStyle w:val="24"/>
          <w:rFonts w:hint="eastAsia" w:ascii="Times New Roman" w:hAnsi="Times New Roman" w:eastAsia="仿宋_GB2312" w:cs="Times New Roman"/>
          <w:kern w:val="2"/>
          <w:sz w:val="32"/>
          <w:szCs w:val="32"/>
          <w:highlight w:val="none"/>
          <w:lang w:val="en-US" w:eastAsia="zh-CN" w:bidi="ar-SA"/>
        </w:rPr>
        <w:t>有关部门。</w:t>
      </w:r>
    </w:p>
    <w:p w14:paraId="7A11E74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6</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调查评估</w:t>
      </w:r>
    </w:p>
    <w:p w14:paraId="6B969DD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outlineLvl w:val="0"/>
        <w:rPr>
          <w:rStyle w:val="24"/>
          <w:rFonts w:hint="eastAsia" w:ascii="Times New Roman" w:hAnsi="Times New Roman" w:eastAsia="仿宋_GB2312" w:cs="Times New Roman"/>
          <w:kern w:val="2"/>
          <w:sz w:val="32"/>
          <w:szCs w:val="32"/>
          <w:highlight w:val="none"/>
          <w:lang w:val="en-US" w:eastAsia="zh-CN" w:bidi="ar-SA"/>
        </w:rPr>
      </w:pPr>
      <w:bookmarkStart w:id="33" w:name="_Toc2339"/>
      <w:r>
        <w:rPr>
          <w:rStyle w:val="24"/>
          <w:rFonts w:hint="eastAsia" w:ascii="Times New Roman" w:hAnsi="Times New Roman" w:eastAsia="仿宋_GB2312" w:cs="Times New Roman"/>
          <w:kern w:val="2"/>
          <w:sz w:val="32"/>
          <w:szCs w:val="32"/>
          <w:highlight w:val="none"/>
          <w:lang w:val="en-US" w:eastAsia="zh-CN" w:bidi="ar-SA"/>
        </w:rPr>
        <w:t>较大及以上事故由上级政府组织事故调查组进行调查，一般事故由市政府授权管委组织事故调查组进行调查，根据事故具体情况，事故调查组由</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管委、</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应急管理部门、</w:t>
      </w:r>
      <w:r>
        <w:rPr>
          <w:rStyle w:val="24"/>
          <w:rFonts w:hint="eastAsia" w:eastAsia="仿宋_GB2312" w:cs="Times New Roman"/>
          <w:kern w:val="2"/>
          <w:sz w:val="32"/>
          <w:szCs w:val="32"/>
          <w:highlight w:val="none"/>
          <w:lang w:val="en-US" w:eastAsia="zh-CN" w:bidi="ar-SA"/>
        </w:rPr>
        <w:t>区</w:t>
      </w:r>
      <w:r>
        <w:rPr>
          <w:rStyle w:val="24"/>
          <w:rFonts w:hint="eastAsia" w:ascii="Times New Roman" w:hAnsi="Times New Roman" w:eastAsia="仿宋_GB2312" w:cs="Times New Roman"/>
          <w:kern w:val="2"/>
          <w:sz w:val="32"/>
          <w:szCs w:val="32"/>
          <w:highlight w:val="none"/>
          <w:lang w:val="en-US" w:eastAsia="zh-CN" w:bidi="ar-SA"/>
        </w:rPr>
        <w:t>负有安全生产监督管理职责部门、公安机关以及工会派员组成，事故调查组可聘请有关专家参与调查。</w:t>
      </w:r>
    </w:p>
    <w:p w14:paraId="6A0BDA95">
      <w:pPr>
        <w:keepNext w:val="0"/>
        <w:keepLines w:val="0"/>
        <w:pageBreakBefore w:val="0"/>
        <w:widowControl/>
        <w:kinsoku/>
        <w:wordWrap/>
        <w:overflowPunct/>
        <w:topLinePunct w:val="0"/>
        <w:autoSpaceDE/>
        <w:autoSpaceDN/>
        <w:bidi w:val="0"/>
        <w:adjustRightInd w:val="0"/>
        <w:snapToGrid w:val="0"/>
        <w:spacing w:line="560" w:lineRule="exact"/>
        <w:jc w:val="both"/>
        <w:textAlignment w:val="auto"/>
        <w:outlineLvl w:val="0"/>
        <w:rPr>
          <w:rFonts w:hint="eastAsia" w:ascii="黑体" w:hAnsi="黑体" w:eastAsia="黑体" w:cs="黑体"/>
          <w:sz w:val="32"/>
          <w:szCs w:val="32"/>
          <w:lang w:val="en-US" w:eastAsia="zh-CN"/>
        </w:rPr>
      </w:pPr>
      <w:r>
        <w:rPr>
          <w:rFonts w:hint="default" w:ascii="Times New Roman" w:hAnsi="Times New Roman" w:eastAsia="黑体" w:cs="Times New Roman"/>
          <w:b w:val="0"/>
          <w:bCs w:val="0"/>
          <w:sz w:val="32"/>
          <w:szCs w:val="32"/>
          <w:lang w:val="en-US" w:eastAsia="zh-CN"/>
        </w:rPr>
        <w:t>7</w:t>
      </w:r>
      <w:r>
        <w:rPr>
          <w:rFonts w:hint="eastAsia" w:ascii="黑体" w:hAnsi="黑体" w:eastAsia="黑体" w:cs="黑体"/>
          <w:b w:val="0"/>
          <w:bCs w:val="0"/>
          <w:sz w:val="32"/>
          <w:szCs w:val="32"/>
          <w:lang w:val="en-US" w:eastAsia="zh-CN"/>
        </w:rPr>
        <w:t>保障措施</w:t>
      </w:r>
      <w:bookmarkEnd w:id="33"/>
    </w:p>
    <w:p w14:paraId="366E413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34" w:name="_Toc31455"/>
      <w:r>
        <w:rPr>
          <w:rFonts w:hint="default" w:ascii="Times New Roman" w:hAnsi="Times New Roman" w:eastAsia="楷体_GB2312"/>
          <w:sz w:val="32"/>
          <w:szCs w:val="32"/>
          <w:lang w:val="en-US" w:eastAsia="zh-CN"/>
        </w:rPr>
        <w:t>7</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1</w:t>
      </w:r>
      <w:r>
        <w:rPr>
          <w:rFonts w:hint="eastAsia" w:ascii="Times New Roman" w:hAnsi="Times New Roman" w:eastAsia="楷体_GB2312"/>
          <w:sz w:val="32"/>
          <w:szCs w:val="32"/>
          <w:lang w:val="en-US" w:eastAsia="zh-CN"/>
        </w:rPr>
        <w:t>队伍保障</w:t>
      </w:r>
      <w:bookmarkEnd w:id="34"/>
    </w:p>
    <w:p w14:paraId="09417F8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企业应急队伍保障</w:t>
      </w:r>
    </w:p>
    <w:p w14:paraId="786E8B1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工贸行业企业的救援力量是事故救援的第一响应者。企业应加强由专职人员组成的救援组织的建设，不具备单独建立专业救援组织的企业，可以建立兼职的救援组织，还可与临近的专业救援组织签订救援协议，或者与临近的企业联合建立专业救援组织。救援人员按隶属关系，由所在单位为救援人员每年缴纳人身保险金，保障救援人员的切身利益。</w:t>
      </w:r>
    </w:p>
    <w:p w14:paraId="559A970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政府应急队伍保障</w:t>
      </w:r>
    </w:p>
    <w:p w14:paraId="746B6F8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ascii="Times New Roman" w:hAnsi="Times New Roman" w:eastAsia="仿宋_GB2312" w:cs="Times New Roman"/>
          <w:kern w:val="2"/>
          <w:sz w:val="32"/>
          <w:szCs w:val="32"/>
          <w:highlight w:val="none"/>
          <w:lang w:val="en-US" w:eastAsia="zh-CN" w:bidi="ar-SA"/>
        </w:rPr>
        <w:t>政府专业救援队伍是应急救援的主力军，区管委及相关部门、单位应加强消防等专业应急救援队伍的建设，并与相邻区市建立协同应急队伍保障的机制。</w:t>
      </w:r>
    </w:p>
    <w:p w14:paraId="368054B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35" w:name="_Toc1522"/>
      <w:r>
        <w:rPr>
          <w:rFonts w:hint="default" w:ascii="Times New Roman" w:hAnsi="Times New Roman" w:eastAsia="楷体_GB2312"/>
          <w:sz w:val="32"/>
          <w:szCs w:val="32"/>
          <w:lang w:val="en-US" w:eastAsia="zh-CN"/>
        </w:rPr>
        <w:t>7</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2</w:t>
      </w:r>
      <w:r>
        <w:rPr>
          <w:rFonts w:hint="eastAsia" w:ascii="Times New Roman" w:hAnsi="Times New Roman" w:eastAsia="楷体_GB2312"/>
          <w:sz w:val="32"/>
          <w:szCs w:val="32"/>
          <w:lang w:val="en-US" w:eastAsia="zh-CN"/>
        </w:rPr>
        <w:t>经费保障</w:t>
      </w:r>
      <w:bookmarkEnd w:id="35"/>
    </w:p>
    <w:p w14:paraId="09FF3EC5">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heme="minorEastAsia" w:hAnsiTheme="minorEastAsia" w:eastAsiaTheme="minorEastAsia" w:cstheme="minorEastAsia"/>
          <w:sz w:val="28"/>
          <w:szCs w:val="28"/>
          <w:lang w:val="en-US" w:eastAsia="zh-CN"/>
        </w:rPr>
      </w:pPr>
      <w:r>
        <w:rPr>
          <w:rStyle w:val="24"/>
          <w:rFonts w:hint="eastAsia" w:ascii="Times New Roman" w:hAnsi="Times New Roman" w:eastAsia="仿宋_GB2312" w:cs="Times New Roman"/>
          <w:kern w:val="2"/>
          <w:sz w:val="32"/>
          <w:szCs w:val="32"/>
          <w:highlight w:val="none"/>
          <w:lang w:val="en-US" w:eastAsia="zh-CN" w:bidi="ar-SA"/>
        </w:rPr>
        <w:t>工贸行业企业应按规定足额购买安全生产责任保险。事故灾难应急救援资金由事故单位承担，事故单位暂时无力承担的，由区管委协调解决。</w:t>
      </w:r>
    </w:p>
    <w:p w14:paraId="44FF2BD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36" w:name="_Toc17554"/>
      <w:r>
        <w:rPr>
          <w:rFonts w:hint="default" w:ascii="Times New Roman" w:hAnsi="Times New Roman" w:eastAsia="楷体_GB2312"/>
          <w:sz w:val="32"/>
          <w:szCs w:val="32"/>
          <w:lang w:val="en-US" w:eastAsia="zh-CN"/>
        </w:rPr>
        <w:t>7</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3</w:t>
      </w:r>
      <w:r>
        <w:rPr>
          <w:rFonts w:hint="eastAsia" w:ascii="Times New Roman" w:hAnsi="Times New Roman" w:eastAsia="楷体_GB2312"/>
          <w:sz w:val="32"/>
          <w:szCs w:val="32"/>
          <w:lang w:val="en-US" w:eastAsia="zh-CN"/>
        </w:rPr>
        <w:t>物资保障</w:t>
      </w:r>
      <w:bookmarkEnd w:id="36"/>
    </w:p>
    <w:p w14:paraId="0A7A02A8">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default" w:ascii="Times New Roman" w:hAnsi="Times New Roman" w:eastAsia="仿宋_GB2312" w:cs="Times New Roman"/>
          <w:kern w:val="2"/>
          <w:sz w:val="32"/>
          <w:szCs w:val="32"/>
          <w:highlight w:val="none"/>
          <w:lang w:val="en-US" w:eastAsia="zh-CN" w:bidi="ar-SA"/>
        </w:rPr>
      </w:pPr>
      <w:bookmarkStart w:id="37" w:name="_Toc10013"/>
      <w:r>
        <w:rPr>
          <w:rStyle w:val="24"/>
          <w:rFonts w:hint="default" w:ascii="Times New Roman" w:hAnsi="Times New Roman" w:eastAsia="仿宋_GB2312" w:cs="Times New Roman"/>
          <w:kern w:val="2"/>
          <w:sz w:val="32"/>
          <w:szCs w:val="32"/>
          <w:highlight w:val="none"/>
          <w:lang w:val="en-US" w:eastAsia="zh-CN" w:bidi="ar-SA"/>
        </w:rPr>
        <w:t>工贸行业企业事故应急救援物资和设备储备，以区应急救援物资库、企业设备物资库、部分生产厂家为主储备。在应急救援中，储备物资不能满足救灾需求、</w:t>
      </w:r>
      <w:r>
        <w:rPr>
          <w:rStyle w:val="24"/>
          <w:rFonts w:hint="eastAsia" w:eastAsia="仿宋_GB2312" w:cs="Times New Roman"/>
          <w:kern w:val="2"/>
          <w:sz w:val="32"/>
          <w:szCs w:val="32"/>
          <w:highlight w:val="none"/>
          <w:lang w:val="en-US" w:eastAsia="zh-CN" w:bidi="ar-SA"/>
        </w:rPr>
        <w:t>区</w:t>
      </w:r>
      <w:r>
        <w:rPr>
          <w:rStyle w:val="24"/>
          <w:rFonts w:hint="default" w:ascii="Times New Roman" w:hAnsi="Times New Roman" w:eastAsia="仿宋_GB2312" w:cs="Times New Roman"/>
          <w:kern w:val="2"/>
          <w:sz w:val="32"/>
          <w:szCs w:val="32"/>
          <w:highlight w:val="none"/>
          <w:lang w:val="en-US" w:eastAsia="zh-CN" w:bidi="ar-SA"/>
        </w:rPr>
        <w:t>管委需要紧急征用救援装备时，涉及到的部门、单位必须积极配合，全力支持，保证救灾物资及时到位。</w:t>
      </w:r>
    </w:p>
    <w:p w14:paraId="517E12C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r>
        <w:rPr>
          <w:rFonts w:hint="default" w:ascii="Times New Roman" w:hAnsi="Times New Roman" w:eastAsia="楷体_GB2312"/>
          <w:sz w:val="32"/>
          <w:szCs w:val="32"/>
          <w:lang w:val="en-US" w:eastAsia="zh-CN"/>
        </w:rPr>
        <w:t>7</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4</w:t>
      </w:r>
      <w:r>
        <w:rPr>
          <w:rFonts w:hint="eastAsia" w:ascii="Times New Roman" w:hAnsi="Times New Roman" w:eastAsia="楷体_GB2312"/>
          <w:sz w:val="32"/>
          <w:szCs w:val="32"/>
          <w:lang w:val="en-US" w:eastAsia="zh-CN"/>
        </w:rPr>
        <w:t>医疗卫生保障</w:t>
      </w:r>
      <w:bookmarkEnd w:id="37"/>
    </w:p>
    <w:p w14:paraId="3D59F92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ascii="Times New Roman" w:hAnsi="Times New Roman" w:eastAsia="仿宋_GB2312" w:cs="Times New Roman"/>
          <w:kern w:val="2"/>
          <w:sz w:val="32"/>
          <w:szCs w:val="32"/>
          <w:highlight w:val="none"/>
          <w:lang w:val="en-US" w:eastAsia="zh-CN" w:bidi="ar-SA"/>
        </w:rPr>
        <w:t>应急医疗救援主要由企业医院和当地医疗机构的医疗队伍承担。必要时，由应急救援指挥部紧急调集其他地区的医疗卫生救援队伍及药品、器械参与救援。</w:t>
      </w:r>
    </w:p>
    <w:p w14:paraId="01FADD15">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38" w:name="_Toc10856"/>
      <w:r>
        <w:rPr>
          <w:rFonts w:hint="default" w:ascii="Times New Roman" w:hAnsi="Times New Roman" w:eastAsia="楷体_GB2312"/>
          <w:sz w:val="32"/>
          <w:szCs w:val="32"/>
          <w:lang w:val="en-US" w:eastAsia="zh-CN"/>
        </w:rPr>
        <w:t>7</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5</w:t>
      </w:r>
      <w:r>
        <w:rPr>
          <w:rFonts w:hint="eastAsia" w:ascii="Times New Roman" w:hAnsi="Times New Roman" w:eastAsia="楷体_GB2312"/>
          <w:sz w:val="32"/>
          <w:szCs w:val="32"/>
          <w:lang w:val="en-US" w:eastAsia="zh-CN"/>
        </w:rPr>
        <w:t>交通运输保障</w:t>
      </w:r>
      <w:bookmarkEnd w:id="38"/>
    </w:p>
    <w:p w14:paraId="08A6EE5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发生一般及以上工贸行业事故后，区指挥部根据需要，及时协调交通和铁路等行政主管部门提供交通运输保障。有关部门对事故现场进行道路交通管制，开通特别应急通道，确保抢险救援物资、器材和人员及时运送到位。</w:t>
      </w:r>
    </w:p>
    <w:p w14:paraId="7FE1FBA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39" w:name="_Toc19761"/>
      <w:r>
        <w:rPr>
          <w:rFonts w:hint="default" w:ascii="Times New Roman" w:hAnsi="Times New Roman" w:eastAsia="楷体_GB2312"/>
          <w:sz w:val="32"/>
          <w:szCs w:val="32"/>
          <w:lang w:val="en-US" w:eastAsia="zh-CN"/>
        </w:rPr>
        <w:t>7</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6</w:t>
      </w:r>
      <w:r>
        <w:rPr>
          <w:rFonts w:hint="eastAsia" w:ascii="Times New Roman" w:hAnsi="Times New Roman" w:eastAsia="楷体_GB2312"/>
          <w:sz w:val="32"/>
          <w:szCs w:val="32"/>
          <w:lang w:val="en-US" w:eastAsia="zh-CN"/>
        </w:rPr>
        <w:t>治安保障</w:t>
      </w:r>
      <w:bookmarkEnd w:id="39"/>
    </w:p>
    <w:p w14:paraId="41C5BC9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由</w:t>
      </w:r>
      <w:r>
        <w:rPr>
          <w:rStyle w:val="24"/>
          <w:rFonts w:hint="eastAsia" w:eastAsia="仿宋_GB2312" w:cs="Times New Roman"/>
          <w:kern w:val="2"/>
          <w:sz w:val="32"/>
          <w:szCs w:val="32"/>
          <w:highlight w:val="none"/>
          <w:lang w:val="en-US" w:eastAsia="zh-CN" w:bidi="ar-SA"/>
        </w:rPr>
        <w:t>公安分局、事发镇（街道）</w:t>
      </w:r>
      <w:r>
        <w:rPr>
          <w:rStyle w:val="24"/>
          <w:rFonts w:hint="eastAsia" w:ascii="Times New Roman" w:hAnsi="Times New Roman" w:eastAsia="仿宋_GB2312" w:cs="Times New Roman"/>
          <w:kern w:val="2"/>
          <w:sz w:val="32"/>
          <w:szCs w:val="32"/>
          <w:highlight w:val="none"/>
          <w:lang w:val="en-US" w:eastAsia="zh-CN" w:bidi="ar-SA"/>
        </w:rPr>
        <w:t>组织实施事故现场治安警戒和治安管理，加强对重点地区、重点场所、重点人群、重要物资设备的防范保护，维护现场秩序，及时疏散群众，做好治安工作。</w:t>
      </w:r>
    </w:p>
    <w:p w14:paraId="43DBDE2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40" w:name="_Toc5767"/>
      <w:r>
        <w:rPr>
          <w:rFonts w:hint="default" w:ascii="Times New Roman" w:hAnsi="Times New Roman" w:eastAsia="楷体_GB2312"/>
          <w:sz w:val="32"/>
          <w:szCs w:val="32"/>
          <w:lang w:val="en-US" w:eastAsia="zh-CN"/>
        </w:rPr>
        <w:t>7</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7</w:t>
      </w:r>
      <w:r>
        <w:rPr>
          <w:rFonts w:hint="eastAsia" w:ascii="Times New Roman" w:hAnsi="Times New Roman" w:eastAsia="楷体_GB2312"/>
          <w:sz w:val="32"/>
          <w:szCs w:val="32"/>
          <w:lang w:val="en-US" w:eastAsia="zh-CN"/>
        </w:rPr>
        <w:t>人员防护</w:t>
      </w:r>
      <w:bookmarkEnd w:id="40"/>
    </w:p>
    <w:p w14:paraId="5FD8DA40">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救援人员的安全防护</w:t>
      </w:r>
    </w:p>
    <w:p w14:paraId="55D7AE2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）在抢险救灾过程中，专业或辅助救援人员，根据企业事故的类别、性质，要采取相应的安全防护措施，严格控制进入灾区人员的数量。</w:t>
      </w:r>
    </w:p>
    <w:p w14:paraId="13942C4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）各应急救援工作地点均安排专人检测气体成分、风向和温度等因素，满足救援安全条件；</w:t>
      </w:r>
    </w:p>
    <w:p w14:paraId="6D2DB055">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）所有应急救援工作人员必须佩戴相应的安全防护装备、检测仪器，才能进入事故救援区域实施应急救援工作，保证工作人员的安全。</w:t>
      </w:r>
    </w:p>
    <w:p w14:paraId="43404AF1">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4</w:t>
      </w:r>
      <w:r>
        <w:rPr>
          <w:rStyle w:val="24"/>
          <w:rFonts w:hint="eastAsia" w:ascii="Times New Roman" w:hAnsi="Times New Roman" w:eastAsia="仿宋_GB2312" w:cs="Times New Roman"/>
          <w:kern w:val="2"/>
          <w:sz w:val="32"/>
          <w:szCs w:val="32"/>
          <w:highlight w:val="none"/>
          <w:lang w:val="en-US" w:eastAsia="zh-CN" w:bidi="ar-SA"/>
        </w:rPr>
        <w:t>）应急救援过程中，发现对应急救援人员生命安全造成威胁的异常状态，立即撤出现场，研究确定可靠的防护措施时方可恢复应急救援工作。</w:t>
      </w:r>
    </w:p>
    <w:p w14:paraId="33770F6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群众的安全防护</w:t>
      </w:r>
    </w:p>
    <w:p w14:paraId="343AFE2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现场指挥部负责组织群众的安全防护工作。主要工作如下：</w:t>
      </w:r>
    </w:p>
    <w:p w14:paraId="6D339401">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）确定保护事发地周边群众安全的防护措施。</w:t>
      </w:r>
    </w:p>
    <w:p w14:paraId="0C509D7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）指定有关部门负责疏散、转移群众。</w:t>
      </w:r>
    </w:p>
    <w:p w14:paraId="704BF93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）确定应急避难场所，提供必要的生活用品，实施医疗救治、疾病预防和传染病控制，加强治安管理。</w:t>
      </w:r>
    </w:p>
    <w:p w14:paraId="7DF1289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default"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7</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极端情况的安全防护</w:t>
      </w:r>
    </w:p>
    <w:p w14:paraId="0761851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ascii="Times New Roman" w:hAnsi="Times New Roman" w:eastAsia="仿宋_GB2312" w:cs="Times New Roman"/>
          <w:kern w:val="2"/>
          <w:sz w:val="32"/>
          <w:szCs w:val="32"/>
          <w:highlight w:val="none"/>
          <w:lang w:val="en-US" w:eastAsia="zh-CN" w:bidi="ar-SA"/>
        </w:rPr>
        <w:t>在工贸行业事故救援过程中，出现继续进行抢险救灾对救援人员的生命有直接威胁，极易造成事故扩大化，或没有办法实施救援，或没有继续实施救援的价值等情况时，经过应急救援专家组充分论证，提出终止救援的意见，报区指挥部决定。</w:t>
      </w:r>
    </w:p>
    <w:p w14:paraId="7953F0C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41" w:name="_Toc15970"/>
      <w:r>
        <w:rPr>
          <w:rFonts w:hint="default" w:ascii="Times New Roman" w:hAnsi="Times New Roman" w:eastAsia="楷体_GB2312"/>
          <w:sz w:val="32"/>
          <w:szCs w:val="32"/>
          <w:lang w:val="en-US" w:eastAsia="zh-CN"/>
        </w:rPr>
        <w:t>7</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8</w:t>
      </w:r>
      <w:r>
        <w:rPr>
          <w:rFonts w:hint="eastAsia" w:ascii="Times New Roman" w:hAnsi="Times New Roman" w:eastAsia="楷体_GB2312"/>
          <w:sz w:val="32"/>
          <w:szCs w:val="32"/>
          <w:lang w:val="en-US" w:eastAsia="zh-CN"/>
        </w:rPr>
        <w:t>通信保障</w:t>
      </w:r>
      <w:bookmarkEnd w:id="41"/>
    </w:p>
    <w:p w14:paraId="544124C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经济发展局联系</w:t>
      </w:r>
      <w:r>
        <w:rPr>
          <w:rStyle w:val="24"/>
          <w:rFonts w:hint="eastAsia" w:eastAsia="仿宋_GB2312" w:cs="Times New Roman"/>
          <w:kern w:val="2"/>
          <w:sz w:val="32"/>
          <w:szCs w:val="32"/>
          <w:highlight w:val="none"/>
          <w:lang w:val="en-US" w:eastAsia="zh-CN" w:bidi="ar-SA"/>
        </w:rPr>
        <w:t>市工信局</w:t>
      </w:r>
      <w:r>
        <w:rPr>
          <w:rStyle w:val="24"/>
          <w:rFonts w:hint="eastAsia" w:ascii="Times New Roman" w:hAnsi="Times New Roman" w:eastAsia="仿宋_GB2312" w:cs="Times New Roman"/>
          <w:kern w:val="2"/>
          <w:sz w:val="32"/>
          <w:szCs w:val="32"/>
          <w:highlight w:val="none"/>
          <w:lang w:val="en-US" w:eastAsia="zh-CN" w:bidi="ar-SA"/>
        </w:rPr>
        <w:t>协调相关通信运营单位做好事发地公共通信保障，抢护毁损设施，协调调度应急通信设施，确保应急救援通信联络畅通。</w:t>
      </w:r>
    </w:p>
    <w:p w14:paraId="49B14330">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42" w:name="_Toc12397"/>
      <w:r>
        <w:rPr>
          <w:rFonts w:hint="default" w:ascii="Times New Roman" w:hAnsi="Times New Roman" w:eastAsia="楷体_GB2312"/>
          <w:sz w:val="32"/>
          <w:szCs w:val="32"/>
          <w:lang w:val="en-US" w:eastAsia="zh-CN"/>
        </w:rPr>
        <w:t>7</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9</w:t>
      </w:r>
      <w:bookmarkEnd w:id="42"/>
      <w:bookmarkStart w:id="43" w:name="_Toc32230"/>
      <w:r>
        <w:rPr>
          <w:rFonts w:hint="eastAsia" w:ascii="Times New Roman" w:hAnsi="Times New Roman" w:eastAsia="楷体_GB2312"/>
          <w:sz w:val="32"/>
          <w:szCs w:val="32"/>
          <w:lang w:val="en-US" w:eastAsia="zh-CN"/>
        </w:rPr>
        <w:t>气象信息服务</w:t>
      </w:r>
      <w:bookmarkEnd w:id="43"/>
    </w:p>
    <w:p w14:paraId="0C4880BD">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eastAsia="仿宋_GB2312" w:cs="Times New Roman"/>
          <w:kern w:val="2"/>
          <w:sz w:val="32"/>
          <w:szCs w:val="32"/>
          <w:highlight w:val="none"/>
          <w:lang w:val="en-US" w:eastAsia="zh-CN" w:bidi="ar-SA"/>
        </w:rPr>
        <w:t>农业发展服务中心</w:t>
      </w:r>
      <w:r>
        <w:rPr>
          <w:rStyle w:val="24"/>
          <w:rFonts w:hint="eastAsia" w:ascii="Times New Roman" w:hAnsi="Times New Roman" w:eastAsia="仿宋_GB2312" w:cs="Times New Roman"/>
          <w:kern w:val="2"/>
          <w:sz w:val="32"/>
          <w:szCs w:val="32"/>
          <w:highlight w:val="none"/>
          <w:lang w:val="en-US" w:eastAsia="zh-CN" w:bidi="ar-SA"/>
        </w:rPr>
        <w:t>联系市气象局组织开展灾害性天气监测、预测和预报，及时提供气象分析资料，为应急处置提供气象信息服务。</w:t>
      </w:r>
    </w:p>
    <w:p w14:paraId="2BC48B3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outlineLvl w:val="0"/>
        <w:rPr>
          <w:rFonts w:hint="eastAsia" w:ascii="黑体" w:hAnsi="黑体" w:eastAsia="黑体" w:cs="黑体"/>
          <w:b w:val="0"/>
          <w:bCs w:val="0"/>
          <w:sz w:val="32"/>
          <w:szCs w:val="32"/>
          <w:lang w:val="en-US" w:eastAsia="zh-CN"/>
        </w:rPr>
      </w:pPr>
      <w:bookmarkStart w:id="44" w:name="_Toc18787"/>
      <w:r>
        <w:rPr>
          <w:rFonts w:hint="default" w:ascii="Times New Roman" w:hAnsi="Times New Roman" w:eastAsia="黑体" w:cs="Times New Roman"/>
          <w:b w:val="0"/>
          <w:bCs w:val="0"/>
          <w:sz w:val="32"/>
          <w:szCs w:val="32"/>
          <w:lang w:val="en-US" w:eastAsia="zh-CN"/>
        </w:rPr>
        <w:t>8</w:t>
      </w:r>
      <w:r>
        <w:rPr>
          <w:rFonts w:hint="eastAsia" w:ascii="黑体" w:hAnsi="黑体" w:eastAsia="黑体" w:cs="黑体"/>
          <w:b w:val="0"/>
          <w:bCs w:val="0"/>
          <w:sz w:val="32"/>
          <w:szCs w:val="32"/>
          <w:lang w:val="en-US" w:eastAsia="zh-CN"/>
        </w:rPr>
        <w:t>预案管理</w:t>
      </w:r>
      <w:bookmarkEnd w:id="44"/>
    </w:p>
    <w:p w14:paraId="4DA9A3D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45" w:name="_Toc12067"/>
      <w:r>
        <w:rPr>
          <w:rFonts w:hint="default" w:ascii="Times New Roman" w:hAnsi="Times New Roman" w:eastAsia="楷体_GB2312"/>
          <w:sz w:val="32"/>
          <w:szCs w:val="32"/>
          <w:lang w:val="en-US" w:eastAsia="zh-CN"/>
        </w:rPr>
        <w:t>8</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1</w:t>
      </w:r>
      <w:r>
        <w:rPr>
          <w:rFonts w:hint="eastAsia" w:ascii="Times New Roman" w:hAnsi="Times New Roman" w:eastAsia="楷体_GB2312"/>
          <w:sz w:val="32"/>
          <w:szCs w:val="32"/>
          <w:lang w:val="en-US" w:eastAsia="zh-CN"/>
        </w:rPr>
        <w:t>预案培训</w:t>
      </w:r>
      <w:bookmarkEnd w:id="45"/>
    </w:p>
    <w:p w14:paraId="2AB09CA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8</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宣传教育、增强意识</w:t>
      </w:r>
    </w:p>
    <w:p w14:paraId="1B84189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各有关部门和工贸行业企业要充分利用各种宣传媒体，广泛宣传应急法律法规和预防、避险、自救、互救、减灾等常识，增强公众的忧患意识、社会责任意识和自救互救能力。</w:t>
      </w:r>
    </w:p>
    <w:p w14:paraId="7718C86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8</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学习培训、提升能力</w:t>
      </w:r>
    </w:p>
    <w:p w14:paraId="3C5FDD82">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eastAsia="仿宋_GB2312" w:cs="Times New Roman"/>
          <w:kern w:val="2"/>
          <w:sz w:val="32"/>
          <w:szCs w:val="32"/>
          <w:highlight w:val="none"/>
          <w:lang w:val="en-US" w:eastAsia="zh-CN" w:bidi="ar-SA"/>
        </w:rPr>
        <w:t>应急管理中心</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eastAsia" w:eastAsia="仿宋_GB2312" w:cs="Times New Roman"/>
          <w:kern w:val="2"/>
          <w:sz w:val="32"/>
          <w:szCs w:val="32"/>
          <w:highlight w:val="none"/>
          <w:lang w:val="en-US" w:eastAsia="zh-CN" w:bidi="ar-SA"/>
        </w:rPr>
        <w:t>各级</w:t>
      </w:r>
      <w:r>
        <w:rPr>
          <w:rStyle w:val="24"/>
          <w:rFonts w:hint="eastAsia" w:ascii="Times New Roman" w:hAnsi="Times New Roman" w:eastAsia="仿宋_GB2312" w:cs="Times New Roman"/>
          <w:kern w:val="2"/>
          <w:sz w:val="32"/>
          <w:szCs w:val="32"/>
          <w:highlight w:val="none"/>
          <w:lang w:val="en-US" w:eastAsia="zh-CN" w:bidi="ar-SA"/>
        </w:rPr>
        <w:t>应急救援队伍管理部门和组建单位</w:t>
      </w:r>
      <w:bookmarkStart w:id="46" w:name="_Toc14701"/>
      <w:r>
        <w:rPr>
          <w:rStyle w:val="24"/>
          <w:rFonts w:hint="eastAsia" w:ascii="Times New Roman" w:hAnsi="Times New Roman" w:eastAsia="仿宋_GB2312" w:cs="Times New Roman"/>
          <w:kern w:val="2"/>
          <w:sz w:val="32"/>
          <w:szCs w:val="32"/>
          <w:highlight w:val="none"/>
          <w:lang w:val="en-US" w:eastAsia="zh-CN" w:bidi="ar-SA"/>
        </w:rPr>
        <w:t>要有计划、有层次、有重点地组织应急救援队伍指战员的业务学习、教育、培训，确保其掌握应急预案内容、熟悉应急职责及相关应急程序和知识，不断提高应急救援人员处置能力。企业负责组织并加强本单位职工科学救援和自救、互救知识的培训。</w:t>
      </w:r>
    </w:p>
    <w:p w14:paraId="0EAA163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r>
        <w:rPr>
          <w:rFonts w:hint="default" w:ascii="Times New Roman" w:hAnsi="Times New Roman" w:eastAsia="楷体_GB2312"/>
          <w:sz w:val="32"/>
          <w:szCs w:val="32"/>
          <w:lang w:val="en-US" w:eastAsia="zh-CN"/>
        </w:rPr>
        <w:t>8</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2</w:t>
      </w:r>
      <w:r>
        <w:rPr>
          <w:rFonts w:hint="eastAsia" w:ascii="Times New Roman" w:hAnsi="Times New Roman" w:eastAsia="楷体_GB2312"/>
          <w:sz w:val="32"/>
          <w:szCs w:val="32"/>
          <w:lang w:val="en-US" w:eastAsia="zh-CN"/>
        </w:rPr>
        <w:t>应急演练</w:t>
      </w:r>
      <w:bookmarkEnd w:id="46"/>
    </w:p>
    <w:p w14:paraId="7048127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8</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部门演练</w:t>
      </w:r>
    </w:p>
    <w:p w14:paraId="210ED61C">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区指挥部各成员单位、各级应急救援队伍要按照国家、省相关法律法规以及其他相关要求，定期组织不同类型的工贸行业生产安全事故应急预案演练。</w:t>
      </w:r>
    </w:p>
    <w:p w14:paraId="1FE03ED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8</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企业演练</w:t>
      </w:r>
    </w:p>
    <w:p w14:paraId="2BDF854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工贸行业企业应当根据本单位特点，按照国家、省相关规定，</w:t>
      </w:r>
      <w:r>
        <w:rPr>
          <w:rStyle w:val="24"/>
          <w:rFonts w:hint="eastAsia" w:eastAsia="仿宋_GB2312" w:cs="Times New Roman"/>
          <w:kern w:val="2"/>
          <w:sz w:val="32"/>
          <w:szCs w:val="32"/>
          <w:highlight w:val="none"/>
          <w:lang w:val="en-US" w:eastAsia="zh-CN" w:bidi="ar-SA"/>
        </w:rPr>
        <w:t>定期开展本单位事故应急预案实战化常态性演练</w:t>
      </w:r>
      <w:r>
        <w:rPr>
          <w:rStyle w:val="24"/>
          <w:rFonts w:hint="eastAsia" w:ascii="Times New Roman" w:hAnsi="Times New Roman" w:eastAsia="仿宋_GB2312" w:cs="Times New Roman"/>
          <w:kern w:val="2"/>
          <w:sz w:val="32"/>
          <w:szCs w:val="32"/>
          <w:highlight w:val="none"/>
          <w:lang w:val="en-US" w:eastAsia="zh-CN" w:bidi="ar-SA"/>
        </w:rPr>
        <w:t>。</w:t>
      </w:r>
    </w:p>
    <w:p w14:paraId="212D5FB1">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8</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3</w:t>
      </w:r>
      <w:r>
        <w:rPr>
          <w:rStyle w:val="24"/>
          <w:rFonts w:hint="eastAsia" w:ascii="Times New Roman" w:hAnsi="Times New Roman" w:eastAsia="仿宋_GB2312" w:cs="Times New Roman"/>
          <w:kern w:val="2"/>
          <w:sz w:val="32"/>
          <w:szCs w:val="32"/>
          <w:highlight w:val="none"/>
          <w:lang w:val="en-US" w:eastAsia="zh-CN" w:bidi="ar-SA"/>
        </w:rPr>
        <w:t>总结评估</w:t>
      </w:r>
    </w:p>
    <w:p w14:paraId="145FB34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演练结束后，应急演练组织部门应及时进行总结评估，客观评价应急演练实施效果，分析存在的问题，检验应急预案的适用性，对应急预案提出修订意见，形成演练评估报告，上报主管部门和</w:t>
      </w:r>
      <w:r>
        <w:rPr>
          <w:rStyle w:val="24"/>
          <w:rFonts w:hint="eastAsia" w:eastAsia="仿宋_GB2312" w:cs="Times New Roman"/>
          <w:kern w:val="2"/>
          <w:sz w:val="32"/>
          <w:szCs w:val="32"/>
          <w:highlight w:val="none"/>
          <w:lang w:val="en-US" w:eastAsia="zh-CN" w:bidi="ar-SA"/>
        </w:rPr>
        <w:t>应急管理中心</w:t>
      </w:r>
      <w:r>
        <w:rPr>
          <w:rStyle w:val="24"/>
          <w:rFonts w:hint="eastAsia" w:ascii="Times New Roman" w:hAnsi="Times New Roman" w:eastAsia="仿宋_GB2312" w:cs="Times New Roman"/>
          <w:kern w:val="2"/>
          <w:sz w:val="32"/>
          <w:szCs w:val="32"/>
          <w:highlight w:val="none"/>
          <w:lang w:val="en-US" w:eastAsia="zh-CN" w:bidi="ar-SA"/>
        </w:rPr>
        <w:t>。</w:t>
      </w:r>
    </w:p>
    <w:p w14:paraId="34EB6BB3">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47" w:name="_Toc27487"/>
      <w:r>
        <w:rPr>
          <w:rFonts w:hint="default" w:ascii="Times New Roman" w:hAnsi="Times New Roman" w:eastAsia="楷体_GB2312"/>
          <w:sz w:val="32"/>
          <w:szCs w:val="32"/>
          <w:lang w:val="en-US" w:eastAsia="zh-CN"/>
        </w:rPr>
        <w:t>8</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3</w:t>
      </w:r>
      <w:r>
        <w:rPr>
          <w:rFonts w:hint="eastAsia" w:ascii="Times New Roman" w:hAnsi="Times New Roman" w:eastAsia="楷体_GB2312"/>
          <w:sz w:val="32"/>
          <w:szCs w:val="32"/>
          <w:lang w:val="en-US" w:eastAsia="zh-CN"/>
        </w:rPr>
        <w:t>预案修订</w:t>
      </w:r>
      <w:bookmarkEnd w:id="47"/>
    </w:p>
    <w:p w14:paraId="07A0CE5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bookmarkStart w:id="48" w:name="_Toc6342"/>
      <w:r>
        <w:rPr>
          <w:rStyle w:val="24"/>
          <w:rFonts w:hint="eastAsia" w:ascii="Times New Roman" w:hAnsi="Times New Roman" w:eastAsia="仿宋_GB2312" w:cs="Times New Roman"/>
          <w:kern w:val="2"/>
          <w:sz w:val="32"/>
          <w:szCs w:val="32"/>
          <w:highlight w:val="none"/>
          <w:lang w:val="en-US" w:eastAsia="zh-CN" w:bidi="ar-SA"/>
        </w:rPr>
        <w:t>本预案所依据的法律法规、所涉及的机构和职能发生重大改变，或在执行中发现不足时，应及时进行修订，并报区管委、市</w:t>
      </w:r>
      <w:r>
        <w:rPr>
          <w:rStyle w:val="24"/>
          <w:rFonts w:hint="eastAsia" w:eastAsia="仿宋_GB2312" w:cs="Times New Roman"/>
          <w:kern w:val="2"/>
          <w:sz w:val="32"/>
          <w:szCs w:val="32"/>
          <w:highlight w:val="none"/>
          <w:lang w:val="en-US" w:eastAsia="zh-CN" w:bidi="ar-SA"/>
        </w:rPr>
        <w:t>应急管理局</w:t>
      </w:r>
      <w:r>
        <w:rPr>
          <w:rStyle w:val="24"/>
          <w:rFonts w:hint="eastAsia" w:ascii="Times New Roman" w:hAnsi="Times New Roman" w:eastAsia="仿宋_GB2312" w:cs="Times New Roman"/>
          <w:kern w:val="2"/>
          <w:sz w:val="32"/>
          <w:szCs w:val="32"/>
          <w:highlight w:val="none"/>
          <w:lang w:val="en-US" w:eastAsia="zh-CN" w:bidi="ar-SA"/>
        </w:rPr>
        <w:t>备案。</w:t>
      </w:r>
    </w:p>
    <w:p w14:paraId="3C00545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r>
        <w:rPr>
          <w:rFonts w:hint="default" w:ascii="Times New Roman" w:hAnsi="Times New Roman" w:eastAsia="楷体_GB2312"/>
          <w:sz w:val="32"/>
          <w:szCs w:val="32"/>
          <w:lang w:val="en-US" w:eastAsia="zh-CN"/>
        </w:rPr>
        <w:t>8</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4</w:t>
      </w:r>
      <w:r>
        <w:rPr>
          <w:rFonts w:hint="eastAsia" w:ascii="Times New Roman" w:hAnsi="Times New Roman" w:eastAsia="楷体_GB2312"/>
          <w:sz w:val="32"/>
          <w:szCs w:val="32"/>
          <w:lang w:val="en-US" w:eastAsia="zh-CN"/>
        </w:rPr>
        <w:t>预案解释</w:t>
      </w:r>
    </w:p>
    <w:p w14:paraId="474F75C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ascii="Times New Roman" w:hAnsi="Times New Roman" w:eastAsia="仿宋_GB2312" w:cs="Times New Roman"/>
          <w:kern w:val="2"/>
          <w:sz w:val="32"/>
          <w:szCs w:val="32"/>
          <w:highlight w:val="none"/>
          <w:lang w:val="en-US" w:eastAsia="zh-CN" w:bidi="ar-SA"/>
        </w:rPr>
        <w:t>本预案由</w:t>
      </w:r>
      <w:r>
        <w:rPr>
          <w:rStyle w:val="24"/>
          <w:rFonts w:hint="eastAsia" w:eastAsia="仿宋_GB2312" w:cs="Times New Roman"/>
          <w:kern w:val="2"/>
          <w:sz w:val="32"/>
          <w:szCs w:val="32"/>
          <w:highlight w:val="none"/>
          <w:lang w:val="en-US" w:eastAsia="zh-CN" w:bidi="ar-SA"/>
        </w:rPr>
        <w:t>应急管理中心</w:t>
      </w:r>
      <w:r>
        <w:rPr>
          <w:rStyle w:val="24"/>
          <w:rFonts w:hint="eastAsia" w:ascii="Times New Roman" w:hAnsi="Times New Roman" w:eastAsia="仿宋_GB2312" w:cs="Times New Roman"/>
          <w:kern w:val="2"/>
          <w:sz w:val="32"/>
          <w:szCs w:val="32"/>
          <w:highlight w:val="none"/>
          <w:lang w:val="en-US" w:eastAsia="zh-CN" w:bidi="ar-SA"/>
        </w:rPr>
        <w:t>负责解释</w:t>
      </w:r>
      <w:r>
        <w:rPr>
          <w:rFonts w:hint="eastAsia" w:ascii="仿宋" w:hAnsi="仿宋" w:eastAsia="仿宋" w:cs="仿宋"/>
          <w:sz w:val="32"/>
          <w:szCs w:val="32"/>
          <w:lang w:val="en-US" w:eastAsia="zh-CN"/>
        </w:rPr>
        <w:t>。</w:t>
      </w:r>
    </w:p>
    <w:p w14:paraId="412DCD9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r>
        <w:rPr>
          <w:rFonts w:hint="default" w:ascii="Times New Roman" w:hAnsi="Times New Roman" w:eastAsia="楷体_GB2312"/>
          <w:sz w:val="32"/>
          <w:szCs w:val="32"/>
          <w:lang w:val="en-US" w:eastAsia="zh-CN"/>
        </w:rPr>
        <w:t>8</w:t>
      </w:r>
      <w:r>
        <w:rPr>
          <w:rFonts w:hint="eastAsia" w:ascii="Times New Roman" w:hAnsi="Times New Roman" w:eastAsia="楷体_GB2312"/>
          <w:sz w:val="32"/>
          <w:szCs w:val="32"/>
          <w:lang w:val="en-US" w:eastAsia="zh-CN"/>
        </w:rPr>
        <w:t>.</w:t>
      </w:r>
      <w:bookmarkEnd w:id="48"/>
      <w:r>
        <w:rPr>
          <w:rFonts w:hint="eastAsia" w:eastAsia="楷体_GB2312"/>
          <w:sz w:val="32"/>
          <w:szCs w:val="32"/>
          <w:lang w:val="en-US" w:eastAsia="zh-CN"/>
        </w:rPr>
        <w:t>5</w:t>
      </w:r>
      <w:r>
        <w:rPr>
          <w:rFonts w:hint="eastAsia" w:ascii="Times New Roman" w:hAnsi="Times New Roman" w:eastAsia="楷体_GB2312"/>
          <w:sz w:val="32"/>
          <w:szCs w:val="32"/>
          <w:lang w:val="en-US" w:eastAsia="zh-CN"/>
        </w:rPr>
        <w:t>预案实施</w:t>
      </w:r>
    </w:p>
    <w:p w14:paraId="4194A95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lang w:val="en-US" w:eastAsia="zh-CN"/>
        </w:rPr>
      </w:pPr>
      <w:r>
        <w:rPr>
          <w:rStyle w:val="24"/>
          <w:rFonts w:hint="eastAsia" w:ascii="Times New Roman" w:hAnsi="Times New Roman" w:eastAsia="仿宋_GB2312" w:cs="Times New Roman"/>
          <w:kern w:val="2"/>
          <w:sz w:val="32"/>
          <w:szCs w:val="32"/>
          <w:highlight w:val="none"/>
          <w:lang w:val="en-US" w:eastAsia="zh-CN" w:bidi="ar-SA"/>
        </w:rPr>
        <w:t>本预案自印发之日起实施。</w:t>
      </w:r>
    </w:p>
    <w:p w14:paraId="6DA4334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outlineLvl w:val="0"/>
        <w:rPr>
          <w:rFonts w:hint="eastAsia" w:ascii="黑体" w:hAnsi="黑体" w:eastAsia="黑体" w:cs="黑体"/>
          <w:b w:val="0"/>
          <w:bCs w:val="0"/>
          <w:sz w:val="32"/>
          <w:szCs w:val="32"/>
          <w:lang w:val="en-US" w:eastAsia="zh-CN"/>
        </w:rPr>
      </w:pPr>
      <w:bookmarkStart w:id="49" w:name="_Toc26063"/>
      <w:r>
        <w:rPr>
          <w:rFonts w:hint="default" w:ascii="Times New Roman" w:hAnsi="Times New Roman" w:eastAsia="黑体" w:cs="Times New Roman"/>
          <w:b w:val="0"/>
          <w:bCs w:val="0"/>
          <w:sz w:val="32"/>
          <w:szCs w:val="32"/>
          <w:lang w:val="en-US" w:eastAsia="zh-CN"/>
        </w:rPr>
        <w:t>9</w:t>
      </w:r>
      <w:r>
        <w:rPr>
          <w:rFonts w:hint="eastAsia" w:ascii="黑体" w:hAnsi="黑体" w:eastAsia="黑体" w:cs="黑体"/>
          <w:b w:val="0"/>
          <w:bCs w:val="0"/>
          <w:sz w:val="32"/>
          <w:szCs w:val="32"/>
          <w:lang w:val="en-US" w:eastAsia="zh-CN"/>
        </w:rPr>
        <w:t>附则</w:t>
      </w:r>
      <w:bookmarkEnd w:id="49"/>
    </w:p>
    <w:p w14:paraId="2CD7D09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50" w:name="_Toc25127"/>
      <w:r>
        <w:rPr>
          <w:rFonts w:hint="default" w:ascii="Times New Roman" w:hAnsi="Times New Roman" w:eastAsia="楷体_GB2312"/>
          <w:sz w:val="32"/>
          <w:szCs w:val="32"/>
          <w:lang w:val="en-US" w:eastAsia="zh-CN"/>
        </w:rPr>
        <w:t>9</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1</w:t>
      </w:r>
      <w:r>
        <w:rPr>
          <w:rFonts w:hint="eastAsia" w:ascii="Times New Roman" w:hAnsi="Times New Roman" w:eastAsia="楷体_GB2312"/>
          <w:sz w:val="32"/>
          <w:szCs w:val="32"/>
          <w:lang w:val="en-US" w:eastAsia="zh-CN"/>
        </w:rPr>
        <w:t>其他要求</w:t>
      </w:r>
      <w:bookmarkEnd w:id="50"/>
    </w:p>
    <w:p w14:paraId="58B899EA">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heme="minorEastAsia" w:hAnsiTheme="minorEastAsia" w:eastAsiaTheme="minorEastAsia" w:cstheme="minorEastAsia"/>
          <w:sz w:val="28"/>
          <w:szCs w:val="28"/>
          <w:lang w:val="en-US" w:eastAsia="zh-CN"/>
        </w:rPr>
      </w:pPr>
      <w:r>
        <w:rPr>
          <w:rStyle w:val="24"/>
          <w:rFonts w:hint="eastAsia" w:ascii="Times New Roman" w:hAnsi="Times New Roman" w:eastAsia="仿宋_GB2312" w:cs="Times New Roman"/>
          <w:kern w:val="2"/>
          <w:sz w:val="32"/>
          <w:szCs w:val="32"/>
          <w:highlight w:val="none"/>
          <w:lang w:val="en-US" w:eastAsia="zh-CN" w:bidi="ar-SA"/>
        </w:rPr>
        <w:t>区指挥部各成员单位和相关部门要根据本预案和职责分工，做好应急预案相关工作。</w:t>
      </w:r>
    </w:p>
    <w:p w14:paraId="58DBCAA9">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楷体_GB2312"/>
          <w:sz w:val="32"/>
          <w:szCs w:val="32"/>
          <w:lang w:val="en-US" w:eastAsia="zh-CN"/>
        </w:rPr>
      </w:pPr>
      <w:bookmarkStart w:id="51" w:name="_Toc22840"/>
      <w:r>
        <w:rPr>
          <w:rFonts w:hint="default" w:ascii="Times New Roman" w:hAnsi="Times New Roman" w:eastAsia="楷体_GB2312"/>
          <w:sz w:val="32"/>
          <w:szCs w:val="32"/>
          <w:lang w:val="en-US" w:eastAsia="zh-CN"/>
        </w:rPr>
        <w:t>9</w:t>
      </w:r>
      <w:r>
        <w:rPr>
          <w:rFonts w:hint="eastAsia" w:ascii="Times New Roman" w:hAnsi="Times New Roman" w:eastAsia="楷体_GB2312"/>
          <w:sz w:val="32"/>
          <w:szCs w:val="32"/>
          <w:lang w:val="en-US" w:eastAsia="zh-CN"/>
        </w:rPr>
        <w:t>.</w:t>
      </w:r>
      <w:r>
        <w:rPr>
          <w:rFonts w:hint="default" w:ascii="Times New Roman" w:hAnsi="Times New Roman" w:eastAsia="楷体_GB2312"/>
          <w:sz w:val="32"/>
          <w:szCs w:val="32"/>
          <w:lang w:val="en-US" w:eastAsia="zh-CN"/>
        </w:rPr>
        <w:t>2</w:t>
      </w:r>
      <w:r>
        <w:rPr>
          <w:rFonts w:hint="eastAsia" w:ascii="Times New Roman" w:hAnsi="Times New Roman" w:eastAsia="楷体_GB2312"/>
          <w:sz w:val="32"/>
          <w:szCs w:val="32"/>
          <w:lang w:val="en-US" w:eastAsia="zh-CN"/>
        </w:rPr>
        <w:t>奖惩</w:t>
      </w:r>
      <w:bookmarkEnd w:id="51"/>
    </w:p>
    <w:p w14:paraId="368CB277">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9</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1</w:t>
      </w:r>
      <w:r>
        <w:rPr>
          <w:rStyle w:val="24"/>
          <w:rFonts w:hint="eastAsia" w:ascii="Times New Roman" w:hAnsi="Times New Roman" w:eastAsia="仿宋_GB2312" w:cs="Times New Roman"/>
          <w:kern w:val="2"/>
          <w:sz w:val="32"/>
          <w:szCs w:val="32"/>
          <w:highlight w:val="none"/>
          <w:lang w:val="en-US" w:eastAsia="zh-CN" w:bidi="ar-SA"/>
        </w:rPr>
        <w:t>表彰奖励</w:t>
      </w:r>
    </w:p>
    <w:p w14:paraId="71B18662">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eastAsia" w:ascii="Times New Roman" w:hAnsi="Times New Roman" w:eastAsia="仿宋_GB2312" w:cs="Times New Roman"/>
          <w:kern w:val="2"/>
          <w:sz w:val="32"/>
          <w:szCs w:val="32"/>
          <w:highlight w:val="none"/>
          <w:lang w:val="en-US" w:eastAsia="zh-CN" w:bidi="ar-SA"/>
        </w:rPr>
        <w:t>在工贸行业事故应急处置中做出重大贡献的单位和个人，按照有关规定给予表彰奖励。</w:t>
      </w:r>
    </w:p>
    <w:p w14:paraId="4BC2478E">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Style w:val="24"/>
          <w:rFonts w:hint="eastAsia" w:ascii="Times New Roman" w:hAnsi="Times New Roman" w:eastAsia="仿宋_GB2312" w:cs="Times New Roman"/>
          <w:kern w:val="2"/>
          <w:sz w:val="32"/>
          <w:szCs w:val="32"/>
          <w:highlight w:val="none"/>
          <w:lang w:val="en-US" w:eastAsia="zh-CN" w:bidi="ar-SA"/>
        </w:rPr>
      </w:pPr>
      <w:r>
        <w:rPr>
          <w:rStyle w:val="24"/>
          <w:rFonts w:hint="default" w:ascii="Times New Roman" w:hAnsi="Times New Roman" w:eastAsia="仿宋_GB2312" w:cs="Times New Roman"/>
          <w:kern w:val="2"/>
          <w:sz w:val="32"/>
          <w:szCs w:val="32"/>
          <w:highlight w:val="none"/>
          <w:lang w:val="en-US" w:eastAsia="zh-CN" w:bidi="ar-SA"/>
        </w:rPr>
        <w:t>9</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w:t>
      </w:r>
      <w:r>
        <w:rPr>
          <w:rStyle w:val="24"/>
          <w:rFonts w:hint="default" w:ascii="Times New Roman" w:hAnsi="Times New Roman" w:eastAsia="仿宋_GB2312" w:cs="Times New Roman"/>
          <w:kern w:val="2"/>
          <w:sz w:val="32"/>
          <w:szCs w:val="32"/>
          <w:highlight w:val="none"/>
          <w:lang w:val="en-US" w:eastAsia="zh-CN" w:bidi="ar-SA"/>
        </w:rPr>
        <w:t>2</w:t>
      </w:r>
      <w:r>
        <w:rPr>
          <w:rStyle w:val="24"/>
          <w:rFonts w:hint="eastAsia" w:ascii="Times New Roman" w:hAnsi="Times New Roman" w:eastAsia="仿宋_GB2312" w:cs="Times New Roman"/>
          <w:kern w:val="2"/>
          <w:sz w:val="32"/>
          <w:szCs w:val="32"/>
          <w:highlight w:val="none"/>
          <w:lang w:val="en-US" w:eastAsia="zh-CN" w:bidi="ar-SA"/>
        </w:rPr>
        <w:t>惩处追责</w:t>
      </w:r>
    </w:p>
    <w:p w14:paraId="0E9EBDE4">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Theme="minorEastAsia" w:hAnsiTheme="minorEastAsia" w:eastAsiaTheme="minorEastAsia" w:cstheme="minorEastAsia"/>
          <w:sz w:val="28"/>
          <w:szCs w:val="28"/>
          <w:lang w:val="en-US" w:eastAsia="zh-CN"/>
        </w:rPr>
      </w:pPr>
      <w:r>
        <w:rPr>
          <w:rStyle w:val="24"/>
          <w:rFonts w:hint="eastAsia" w:ascii="Times New Roman" w:hAnsi="Times New Roman" w:eastAsia="仿宋_GB2312" w:cs="Times New Roman"/>
          <w:kern w:val="2"/>
          <w:sz w:val="32"/>
          <w:szCs w:val="32"/>
          <w:highlight w:val="none"/>
          <w:lang w:val="en-US" w:eastAsia="zh-CN" w:bidi="ar-SA"/>
        </w:rPr>
        <w:t>对单位和个人未按照预案要求履行职责，造成重大损失的，由上级主管部门或监察机关、所在单位予以处分。构成犯罪的，依法追究刑事责任。</w:t>
      </w:r>
    </w:p>
    <w:sectPr>
      <w:headerReference r:id="rId5" w:type="default"/>
      <w:footerReference r:id="rId6" w:type="default"/>
      <w:pgSz w:w="11900" w:h="16838"/>
      <w:pgMar w:top="1701" w:right="1417" w:bottom="1134" w:left="1417" w:header="0" w:footer="737" w:gutter="0"/>
      <w:pgNumType w:fmt="decimal" w:start="1"/>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552E5">
    <w:pPr>
      <w:pStyle w:val="10"/>
      <w:ind w:left="0" w:lef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C26481">
                          <w:pPr>
                            <w:pStyle w:val="1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7C26481">
                    <w:pPr>
                      <w:pStyle w:val="1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70EC0">
    <w:pPr>
      <w:pStyle w:val="11"/>
      <w:ind w:left="0" w:leftChars="0"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ZmYzA0M2FkZjYwZmMxNjJlYjlhZmNlODdlZGRjMTYifQ=="/>
  </w:docVars>
  <w:rsids>
    <w:rsidRoot w:val="00000000"/>
    <w:rsid w:val="01BD41C3"/>
    <w:rsid w:val="024B6066"/>
    <w:rsid w:val="025052A6"/>
    <w:rsid w:val="02EC0A64"/>
    <w:rsid w:val="03625B5C"/>
    <w:rsid w:val="045F58CF"/>
    <w:rsid w:val="055E777D"/>
    <w:rsid w:val="05681A7F"/>
    <w:rsid w:val="061F5687"/>
    <w:rsid w:val="06D27440"/>
    <w:rsid w:val="06DA4418"/>
    <w:rsid w:val="079F19EC"/>
    <w:rsid w:val="07EF45C5"/>
    <w:rsid w:val="08190702"/>
    <w:rsid w:val="08454509"/>
    <w:rsid w:val="08802D0C"/>
    <w:rsid w:val="08B4019F"/>
    <w:rsid w:val="08B92D7E"/>
    <w:rsid w:val="090602C9"/>
    <w:rsid w:val="094C2603"/>
    <w:rsid w:val="0A3E1CFD"/>
    <w:rsid w:val="0A4A148D"/>
    <w:rsid w:val="0A772B9D"/>
    <w:rsid w:val="0C1E181C"/>
    <w:rsid w:val="0C2E7073"/>
    <w:rsid w:val="0CB5472B"/>
    <w:rsid w:val="0CDC4B3A"/>
    <w:rsid w:val="0CEF5F4F"/>
    <w:rsid w:val="0ECA0D39"/>
    <w:rsid w:val="0FBF6AE6"/>
    <w:rsid w:val="101B6EF0"/>
    <w:rsid w:val="11194B5E"/>
    <w:rsid w:val="113B35D5"/>
    <w:rsid w:val="117343D4"/>
    <w:rsid w:val="123E5CDD"/>
    <w:rsid w:val="12A038BC"/>
    <w:rsid w:val="142C2A6F"/>
    <w:rsid w:val="14571D31"/>
    <w:rsid w:val="152C79A5"/>
    <w:rsid w:val="15A44602"/>
    <w:rsid w:val="15A45B6F"/>
    <w:rsid w:val="15AC3C0A"/>
    <w:rsid w:val="164C23B5"/>
    <w:rsid w:val="16532217"/>
    <w:rsid w:val="1788697E"/>
    <w:rsid w:val="17C4144C"/>
    <w:rsid w:val="185D3E2A"/>
    <w:rsid w:val="18E415D2"/>
    <w:rsid w:val="192807EE"/>
    <w:rsid w:val="193928F3"/>
    <w:rsid w:val="1AD02950"/>
    <w:rsid w:val="1B187D51"/>
    <w:rsid w:val="1B566DEC"/>
    <w:rsid w:val="1B9B055E"/>
    <w:rsid w:val="1CF27AA9"/>
    <w:rsid w:val="1D282957"/>
    <w:rsid w:val="1E1A6279"/>
    <w:rsid w:val="1EAF2C11"/>
    <w:rsid w:val="1F1E1F45"/>
    <w:rsid w:val="1F953DF1"/>
    <w:rsid w:val="1FF532B9"/>
    <w:rsid w:val="20B95D0B"/>
    <w:rsid w:val="21EF67B9"/>
    <w:rsid w:val="222C235B"/>
    <w:rsid w:val="22737F8A"/>
    <w:rsid w:val="234A5B4B"/>
    <w:rsid w:val="23B52511"/>
    <w:rsid w:val="241A7B80"/>
    <w:rsid w:val="25305B7D"/>
    <w:rsid w:val="2788788F"/>
    <w:rsid w:val="287573E1"/>
    <w:rsid w:val="289E18D1"/>
    <w:rsid w:val="28EB0128"/>
    <w:rsid w:val="290F02E0"/>
    <w:rsid w:val="29F41D23"/>
    <w:rsid w:val="2A081FB1"/>
    <w:rsid w:val="2A592641"/>
    <w:rsid w:val="2A8D072A"/>
    <w:rsid w:val="2AEA76D6"/>
    <w:rsid w:val="2B102574"/>
    <w:rsid w:val="2B2960E9"/>
    <w:rsid w:val="2B2A2EC7"/>
    <w:rsid w:val="2B6A1F75"/>
    <w:rsid w:val="2BAC328F"/>
    <w:rsid w:val="2C6557D7"/>
    <w:rsid w:val="2C866A5E"/>
    <w:rsid w:val="2D2A43BB"/>
    <w:rsid w:val="2D466457"/>
    <w:rsid w:val="2DB51A25"/>
    <w:rsid w:val="2EC45B42"/>
    <w:rsid w:val="2F491F8B"/>
    <w:rsid w:val="2F6E4F26"/>
    <w:rsid w:val="30803066"/>
    <w:rsid w:val="30BF13A4"/>
    <w:rsid w:val="30CC780E"/>
    <w:rsid w:val="30D74A34"/>
    <w:rsid w:val="31BE4CA0"/>
    <w:rsid w:val="32DF3206"/>
    <w:rsid w:val="34475521"/>
    <w:rsid w:val="34622691"/>
    <w:rsid w:val="34763909"/>
    <w:rsid w:val="34D4479D"/>
    <w:rsid w:val="35C6412D"/>
    <w:rsid w:val="36584B21"/>
    <w:rsid w:val="38BF2AD9"/>
    <w:rsid w:val="38C12D1F"/>
    <w:rsid w:val="38CA5FD2"/>
    <w:rsid w:val="38EC4025"/>
    <w:rsid w:val="3A5B348E"/>
    <w:rsid w:val="3AB71349"/>
    <w:rsid w:val="3AF663A4"/>
    <w:rsid w:val="3B5B1805"/>
    <w:rsid w:val="3BA01573"/>
    <w:rsid w:val="3C8236DA"/>
    <w:rsid w:val="3CAF32A9"/>
    <w:rsid w:val="3CBF49F7"/>
    <w:rsid w:val="3D031AB2"/>
    <w:rsid w:val="3D1019D6"/>
    <w:rsid w:val="3D685AA4"/>
    <w:rsid w:val="3E6C04A1"/>
    <w:rsid w:val="3F330FDE"/>
    <w:rsid w:val="3F5A6AC8"/>
    <w:rsid w:val="400E0E51"/>
    <w:rsid w:val="40B150F2"/>
    <w:rsid w:val="40D479EE"/>
    <w:rsid w:val="40E53F13"/>
    <w:rsid w:val="413735FE"/>
    <w:rsid w:val="426B5D67"/>
    <w:rsid w:val="43BF3393"/>
    <w:rsid w:val="43CB56C8"/>
    <w:rsid w:val="43FF2B54"/>
    <w:rsid w:val="455116DC"/>
    <w:rsid w:val="4603066A"/>
    <w:rsid w:val="46FF32EA"/>
    <w:rsid w:val="48047E2B"/>
    <w:rsid w:val="48BF6582"/>
    <w:rsid w:val="49901384"/>
    <w:rsid w:val="4ABF51A8"/>
    <w:rsid w:val="4B011665"/>
    <w:rsid w:val="4B3E72B7"/>
    <w:rsid w:val="4B69365F"/>
    <w:rsid w:val="4C566B62"/>
    <w:rsid w:val="4CB50249"/>
    <w:rsid w:val="4D6A1D3F"/>
    <w:rsid w:val="4DFB6C26"/>
    <w:rsid w:val="4E960507"/>
    <w:rsid w:val="4FE13A61"/>
    <w:rsid w:val="51223F25"/>
    <w:rsid w:val="51411779"/>
    <w:rsid w:val="51BE1B02"/>
    <w:rsid w:val="51BE5ACF"/>
    <w:rsid w:val="52717BAE"/>
    <w:rsid w:val="533A6199"/>
    <w:rsid w:val="54C22368"/>
    <w:rsid w:val="54EE301D"/>
    <w:rsid w:val="55220E9B"/>
    <w:rsid w:val="56E0185E"/>
    <w:rsid w:val="57BE6A3C"/>
    <w:rsid w:val="58586CFE"/>
    <w:rsid w:val="58B27DB5"/>
    <w:rsid w:val="58C95680"/>
    <w:rsid w:val="59CF4D9E"/>
    <w:rsid w:val="5A191BE7"/>
    <w:rsid w:val="5A1A070F"/>
    <w:rsid w:val="5A9164F8"/>
    <w:rsid w:val="5ACA79CC"/>
    <w:rsid w:val="5B3E1645"/>
    <w:rsid w:val="5B752962"/>
    <w:rsid w:val="5BE33A92"/>
    <w:rsid w:val="5D1946A7"/>
    <w:rsid w:val="5D363BDB"/>
    <w:rsid w:val="5D450EF1"/>
    <w:rsid w:val="5D7F1742"/>
    <w:rsid w:val="5DA144C5"/>
    <w:rsid w:val="5DC2146C"/>
    <w:rsid w:val="5E4B0D05"/>
    <w:rsid w:val="5E6F6B67"/>
    <w:rsid w:val="5E7247CB"/>
    <w:rsid w:val="5EC172FC"/>
    <w:rsid w:val="5EEB0B61"/>
    <w:rsid w:val="5F0131E9"/>
    <w:rsid w:val="5F662A51"/>
    <w:rsid w:val="609C16BA"/>
    <w:rsid w:val="61596C29"/>
    <w:rsid w:val="62452219"/>
    <w:rsid w:val="62465E1A"/>
    <w:rsid w:val="62F545CD"/>
    <w:rsid w:val="64096CF7"/>
    <w:rsid w:val="64981232"/>
    <w:rsid w:val="6565529D"/>
    <w:rsid w:val="657A1423"/>
    <w:rsid w:val="663743F7"/>
    <w:rsid w:val="67646C9D"/>
    <w:rsid w:val="68912687"/>
    <w:rsid w:val="68E33900"/>
    <w:rsid w:val="69E009C9"/>
    <w:rsid w:val="6A5F216E"/>
    <w:rsid w:val="6A73023B"/>
    <w:rsid w:val="6A8E02E0"/>
    <w:rsid w:val="6AC6202A"/>
    <w:rsid w:val="6B480E55"/>
    <w:rsid w:val="6BDA3751"/>
    <w:rsid w:val="6C99056E"/>
    <w:rsid w:val="6E6E1076"/>
    <w:rsid w:val="6E7C1AA7"/>
    <w:rsid w:val="6EA81CFA"/>
    <w:rsid w:val="6EF91D37"/>
    <w:rsid w:val="6EFB4138"/>
    <w:rsid w:val="6F655430"/>
    <w:rsid w:val="6FCE1C79"/>
    <w:rsid w:val="71B42266"/>
    <w:rsid w:val="72456A98"/>
    <w:rsid w:val="73E82B33"/>
    <w:rsid w:val="74661B7B"/>
    <w:rsid w:val="74E52343"/>
    <w:rsid w:val="76BB34CD"/>
    <w:rsid w:val="77775D4B"/>
    <w:rsid w:val="783E40F7"/>
    <w:rsid w:val="78460ED7"/>
    <w:rsid w:val="791A56C3"/>
    <w:rsid w:val="792E0220"/>
    <w:rsid w:val="799E1D9E"/>
    <w:rsid w:val="7A0C43F3"/>
    <w:rsid w:val="7A921B4E"/>
    <w:rsid w:val="7B1F075F"/>
    <w:rsid w:val="7BD455BD"/>
    <w:rsid w:val="7BE905B4"/>
    <w:rsid w:val="7D1821B9"/>
    <w:rsid w:val="7D397827"/>
    <w:rsid w:val="7D6552EC"/>
    <w:rsid w:val="7E724D7A"/>
    <w:rsid w:val="7EB64A3B"/>
    <w:rsid w:val="7F6714F1"/>
    <w:rsid w:val="7FD934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adjustRightInd w:val="0"/>
      <w:snapToGrid w:val="0"/>
      <w:spacing w:line="360" w:lineRule="auto"/>
      <w:ind w:firstLine="480" w:firstLineChars="200"/>
    </w:pPr>
    <w:rPr>
      <w:rFonts w:ascii="Times New Roman" w:hAnsi="Times New Roman" w:eastAsia="仿宋" w:cs="Times New Roman"/>
      <w:sz w:val="32"/>
      <w:szCs w:val="22"/>
    </w:rPr>
  </w:style>
  <w:style w:type="paragraph" w:styleId="3">
    <w:name w:val="heading 1"/>
    <w:basedOn w:val="1"/>
    <w:next w:val="1"/>
    <w:autoRedefine/>
    <w:qFormat/>
    <w:uiPriority w:val="9"/>
    <w:pPr>
      <w:keepNext/>
      <w:keepLines/>
      <w:spacing w:before="50" w:beforeLines="50" w:beforeAutospacing="0" w:afterAutospacing="0" w:line="360" w:lineRule="auto"/>
      <w:ind w:firstLine="0" w:firstLineChars="0"/>
      <w:outlineLvl w:val="0"/>
    </w:pPr>
    <w:rPr>
      <w:rFonts w:eastAsia="黑体"/>
      <w:b/>
      <w:kern w:val="44"/>
      <w:sz w:val="36"/>
    </w:rPr>
  </w:style>
  <w:style w:type="paragraph" w:styleId="4">
    <w:name w:val="heading 2"/>
    <w:basedOn w:val="1"/>
    <w:next w:val="1"/>
    <w:autoRedefine/>
    <w:unhideWhenUsed/>
    <w:qFormat/>
    <w:uiPriority w:val="9"/>
    <w:pPr>
      <w:keepNext/>
      <w:keepLines/>
      <w:spacing w:before="50" w:beforeLines="50" w:beforeAutospacing="0" w:afterLines="0" w:afterAutospacing="0" w:line="360" w:lineRule="auto"/>
      <w:outlineLvl w:val="1"/>
    </w:pPr>
    <w:rPr>
      <w:rFonts w:ascii="Arial" w:hAnsi="Arial" w:eastAsia="楷体"/>
      <w:b/>
    </w:rPr>
  </w:style>
  <w:style w:type="paragraph" w:styleId="5">
    <w:name w:val="heading 3"/>
    <w:basedOn w:val="1"/>
    <w:next w:val="1"/>
    <w:autoRedefine/>
    <w:unhideWhenUsed/>
    <w:qFormat/>
    <w:uiPriority w:val="9"/>
    <w:pPr>
      <w:keepNext/>
      <w:keepLines/>
      <w:spacing w:beforeLines="0" w:beforeAutospacing="0" w:afterLines="0" w:afterAutospacing="0" w:line="360" w:lineRule="auto"/>
      <w:outlineLvl w:val="2"/>
    </w:pPr>
    <w:rPr>
      <w:b/>
    </w:rPr>
  </w:style>
  <w:style w:type="paragraph" w:styleId="6">
    <w:name w:val="heading 4"/>
    <w:basedOn w:val="1"/>
    <w:next w:val="1"/>
    <w:autoRedefine/>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autoRedefine/>
    <w:unhideWhenUsed/>
    <w:qFormat/>
    <w:uiPriority w:val="1"/>
  </w:style>
  <w:style w:type="table" w:default="1" w:styleId="16">
    <w:name w:val="Normal Table"/>
    <w:autoRedefine/>
    <w:unhideWhenUsed/>
    <w:qFormat/>
    <w:uiPriority w:val="99"/>
    <w:tblPr>
      <w:tblCellMar>
        <w:top w:w="0" w:type="dxa"/>
        <w:left w:w="108" w:type="dxa"/>
        <w:bottom w:w="0" w:type="dxa"/>
        <w:right w:w="108" w:type="dxa"/>
      </w:tblCellMar>
    </w:tblPr>
  </w:style>
  <w:style w:type="paragraph" w:styleId="2">
    <w:name w:val="Body Text Indent 2"/>
    <w:basedOn w:val="1"/>
    <w:autoRedefine/>
    <w:qFormat/>
    <w:uiPriority w:val="0"/>
    <w:pPr>
      <w:spacing w:after="120" w:line="480" w:lineRule="auto"/>
      <w:ind w:left="420" w:leftChars="200"/>
    </w:pPr>
  </w:style>
  <w:style w:type="paragraph" w:styleId="7">
    <w:name w:val="Document Map"/>
    <w:basedOn w:val="1"/>
    <w:next w:val="1"/>
    <w:autoRedefine/>
    <w:unhideWhenUsed/>
    <w:qFormat/>
    <w:uiPriority w:val="99"/>
    <w:pPr>
      <w:shd w:val="clear" w:color="auto" w:fill="000080"/>
    </w:pPr>
    <w:rPr>
      <w:rFonts w:eastAsia="宋体"/>
    </w:rPr>
  </w:style>
  <w:style w:type="paragraph" w:styleId="8">
    <w:name w:val="annotation text"/>
    <w:basedOn w:val="1"/>
    <w:autoRedefine/>
    <w:unhideWhenUsed/>
    <w:qFormat/>
    <w:uiPriority w:val="99"/>
    <w:pPr>
      <w:jc w:val="left"/>
    </w:pPr>
  </w:style>
  <w:style w:type="paragraph" w:styleId="9">
    <w:name w:val="Plain Text"/>
    <w:basedOn w:val="1"/>
    <w:autoRedefine/>
    <w:unhideWhenUsed/>
    <w:qFormat/>
    <w:uiPriority w:val="99"/>
    <w:rPr>
      <w:rFonts w:ascii="宋体" w:hAnsi="Courier New" w:eastAsia="宋体" w:cs="Courier New"/>
      <w:szCs w:val="21"/>
    </w:rPr>
  </w:style>
  <w:style w:type="paragraph" w:styleId="10">
    <w:name w:val="footer"/>
    <w:basedOn w:val="1"/>
    <w:autoRedefine/>
    <w:unhideWhenUsed/>
    <w:qFormat/>
    <w:uiPriority w:val="99"/>
    <w:pPr>
      <w:tabs>
        <w:tab w:val="center" w:pos="4153"/>
        <w:tab w:val="right" w:pos="8306"/>
      </w:tabs>
      <w:snapToGrid w:val="0"/>
      <w:jc w:val="left"/>
    </w:pPr>
    <w:rPr>
      <w:sz w:val="18"/>
    </w:rPr>
  </w:style>
  <w:style w:type="paragraph" w:styleId="11">
    <w:name w:val="header"/>
    <w:basedOn w:val="1"/>
    <w:autoRedefine/>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autoRedefine/>
    <w:unhideWhenUsed/>
    <w:qFormat/>
    <w:uiPriority w:val="39"/>
  </w:style>
  <w:style w:type="paragraph" w:styleId="13">
    <w:name w:val="toc 2"/>
    <w:basedOn w:val="1"/>
    <w:next w:val="1"/>
    <w:autoRedefine/>
    <w:unhideWhenUsed/>
    <w:qFormat/>
    <w:uiPriority w:val="39"/>
    <w:pPr>
      <w:ind w:left="420" w:leftChars="200"/>
    </w:pPr>
  </w:style>
  <w:style w:type="paragraph" w:styleId="14">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table" w:styleId="17">
    <w:name w:val="Table Grid"/>
    <w:basedOn w:val="16"/>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autoRedefine/>
    <w:qFormat/>
    <w:uiPriority w:val="22"/>
    <w:rPr>
      <w:b/>
    </w:rPr>
  </w:style>
  <w:style w:type="character" w:styleId="20">
    <w:name w:val="FollowedHyperlink"/>
    <w:basedOn w:val="18"/>
    <w:autoRedefine/>
    <w:unhideWhenUsed/>
    <w:qFormat/>
    <w:uiPriority w:val="99"/>
    <w:rPr>
      <w:color w:val="333333"/>
      <w:sz w:val="19"/>
      <w:szCs w:val="19"/>
      <w:u w:val="none"/>
    </w:rPr>
  </w:style>
  <w:style w:type="character" w:styleId="21">
    <w:name w:val="Hyperlink"/>
    <w:basedOn w:val="18"/>
    <w:autoRedefine/>
    <w:unhideWhenUsed/>
    <w:qFormat/>
    <w:uiPriority w:val="99"/>
    <w:rPr>
      <w:color w:val="333333"/>
      <w:sz w:val="19"/>
      <w:szCs w:val="19"/>
      <w:u w:val="none"/>
    </w:rPr>
  </w:style>
  <w:style w:type="paragraph" w:customStyle="1" w:styleId="22">
    <w:name w:val="WPSOffice手动目录 1"/>
    <w:autoRedefine/>
    <w:qFormat/>
    <w:uiPriority w:val="0"/>
    <w:pPr>
      <w:ind w:leftChars="0"/>
    </w:pPr>
    <w:rPr>
      <w:rFonts w:ascii="Times New Roman" w:hAnsi="Times New Roman" w:eastAsia="宋体" w:cs="Times New Roman"/>
      <w:sz w:val="20"/>
      <w:szCs w:val="20"/>
    </w:rPr>
  </w:style>
  <w:style w:type="paragraph" w:customStyle="1" w:styleId="23">
    <w:name w:val="WPSOffice手动目录 2"/>
    <w:autoRedefine/>
    <w:qFormat/>
    <w:uiPriority w:val="0"/>
    <w:pPr>
      <w:ind w:leftChars="200"/>
    </w:pPr>
    <w:rPr>
      <w:rFonts w:ascii="Times New Roman" w:hAnsi="Times New Roman" w:eastAsia="宋体" w:cs="Times New Roman"/>
      <w:sz w:val="20"/>
      <w:szCs w:val="20"/>
    </w:rPr>
  </w:style>
  <w:style w:type="character" w:customStyle="1" w:styleId="24">
    <w:name w:val="NormalCharacter"/>
    <w:autoRedefine/>
    <w:semiHidden/>
    <w:qFormat/>
    <w:uiPriority w:val="0"/>
  </w:style>
  <w:style w:type="paragraph" w:customStyle="1" w:styleId="25">
    <w:name w:val="样式 标题 1 + 方正小标宋简体 非加粗 黑色"/>
    <w:basedOn w:val="3"/>
    <w:autoRedefine/>
    <w:qFormat/>
    <w:uiPriority w:val="0"/>
    <w:pPr>
      <w:snapToGrid w:val="0"/>
      <w:spacing w:before="0" w:after="0" w:line="240" w:lineRule="auto"/>
      <w:jc w:val="center"/>
    </w:pPr>
    <w:rPr>
      <w:rFonts w:ascii="方正小标宋简体" w:hAnsi="方正小标宋简体" w:eastAsia="方正小标宋简体"/>
      <w:b w:val="0"/>
      <w:color w:val="00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10680</Words>
  <Characters>10918</Characters>
  <Lines>1</Lines>
  <Paragraphs>1</Paragraphs>
  <TotalTime>15</TotalTime>
  <ScaleCrop>false</ScaleCrop>
  <LinksUpToDate>false</LinksUpToDate>
  <CharactersWithSpaces>10918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2019-12-06T08:55:00Z</dcterms:created>
  <dc:creator>Windows User</dc:creator>
  <cp:lastModifiedBy>Administrator</cp:lastModifiedBy>
  <cp:lastPrinted>2023-12-18T02:59:00Z</cp:lastPrinted>
  <dcterms:modified xsi:type="dcterms:W3CDTF">2026-10-26T08:41:42Z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4319AFBD2E554216A64A1765CFE99942_13</vt:lpwstr>
  </property>
  <property fmtid="{D5CDD505-2E9C-101B-9397-08002B2CF9AE}" pid="4" name="KSOTemplateDocerSaveRecord">
    <vt:lpwstr>eyJoZGlkIjoiMDEwYTVkMDA0NGNjZjY2ODljZDIyMTk1OWFhMTUwMmUiLCJ1c2VySWQiOiI3MjIwMjg5NjEifQ==</vt:lpwstr>
  </property>
</Properties>
</file>