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880" w:hanging="880" w:hangingChars="200"/>
        <w:jc w:val="center"/>
        <w:rPr>
          <w:rFonts w:hint="eastAsia" w:ascii="方正小标宋简体" w:eastAsia="方正小标宋简体" w:cs="方正小标宋简体"/>
          <w:kern w:val="0"/>
          <w:sz w:val="44"/>
          <w:szCs w:val="44"/>
          <w:lang w:val="zh-CN"/>
        </w:rPr>
      </w:pPr>
      <w:bookmarkStart w:id="0" w:name="_GoBack"/>
      <w:bookmarkEnd w:id="0"/>
      <w:r>
        <w:rPr>
          <w:rFonts w:hint="eastAsia" w:ascii="方正小标宋简体" w:eastAsia="方正小标宋简体" w:cs="方正小标宋简体"/>
          <w:kern w:val="0"/>
          <w:sz w:val="44"/>
          <w:szCs w:val="44"/>
          <w:lang w:val="zh-CN"/>
        </w:rPr>
        <w:t>医疗救助对象手工（零星）报销</w:t>
      </w:r>
    </w:p>
    <w:p>
      <w:pPr>
        <w:ind w:left="880" w:hanging="880" w:hangingChars="200"/>
        <w:jc w:val="center"/>
        <w:rPr>
          <w:rFonts w:hint="eastAsia" w:ascii="方正小标宋简体" w:eastAsia="方正小标宋简体" w:cs="方正小标宋简体"/>
          <w:kern w:val="0"/>
          <w:sz w:val="44"/>
          <w:szCs w:val="44"/>
          <w:lang w:val="zh-CN"/>
        </w:rPr>
      </w:pPr>
    </w:p>
    <w:p>
      <w:pPr>
        <w:spacing w:line="580" w:lineRule="exact"/>
        <w:ind w:right="-50" w:rightChars="-24" w:firstLine="640" w:firstLineChars="200"/>
        <w:rPr>
          <w:rFonts w:hint="eastAsia" w:ascii="黑体" w:hAnsi="黑体" w:eastAsia="黑体" w:cs="黑体"/>
          <w:sz w:val="32"/>
          <w:szCs w:val="32"/>
          <w:lang w:val="zh-CN"/>
        </w:rPr>
      </w:pPr>
      <w:r>
        <w:rPr>
          <w:rFonts w:hint="eastAsia" w:ascii="黑体" w:hAnsi="黑体" w:eastAsia="黑体" w:cs="黑体"/>
          <w:sz w:val="32"/>
          <w:szCs w:val="32"/>
          <w:lang w:val="zh-CN"/>
        </w:rPr>
        <w:t>一、事项名称</w:t>
      </w:r>
    </w:p>
    <w:p>
      <w:pPr>
        <w:spacing w:line="580" w:lineRule="exact"/>
        <w:ind w:right="210" w:rightChars="100" w:firstLine="640" w:firstLineChars="200"/>
        <w:rPr>
          <w:rFonts w:hint="eastAsia" w:ascii="仿宋_GB2312" w:hAnsi="仿宋" w:eastAsia="仿宋_GB2312"/>
          <w:sz w:val="32"/>
          <w:szCs w:val="32"/>
        </w:rPr>
      </w:pPr>
      <w:r>
        <w:rPr>
          <w:rFonts w:hint="eastAsia" w:ascii="仿宋_GB2312" w:hAnsi="仿宋" w:eastAsia="仿宋_GB2312"/>
          <w:sz w:val="32"/>
          <w:szCs w:val="32"/>
        </w:rPr>
        <w:t>医疗救助对象手工（零星）报销（非“一站式”结算）</w:t>
      </w:r>
    </w:p>
    <w:p>
      <w:pPr>
        <w:spacing w:line="580" w:lineRule="exact"/>
        <w:ind w:right="-50" w:rightChars="-24" w:firstLine="640" w:firstLineChars="200"/>
        <w:rPr>
          <w:rFonts w:hint="eastAsia" w:ascii="黑体" w:hAnsi="黑体" w:eastAsia="黑体" w:cs="黑体"/>
          <w:sz w:val="32"/>
          <w:szCs w:val="32"/>
          <w:lang w:val="zh-CN"/>
        </w:rPr>
      </w:pPr>
      <w:r>
        <w:rPr>
          <w:rFonts w:hint="eastAsia" w:ascii="黑体" w:hAnsi="黑体" w:eastAsia="黑体" w:cs="黑体"/>
          <w:sz w:val="32"/>
          <w:szCs w:val="32"/>
          <w:lang w:val="zh-CN"/>
        </w:rPr>
        <w:t>二、服务对象</w:t>
      </w:r>
    </w:p>
    <w:p>
      <w:pPr>
        <w:spacing w:line="580" w:lineRule="exact"/>
        <w:ind w:right="210" w:rightChars="100" w:firstLine="640" w:firstLineChars="200"/>
        <w:rPr>
          <w:rFonts w:hint="eastAsia" w:ascii="仿宋_GB2312" w:hAnsi="仿宋" w:eastAsia="仿宋_GB2312"/>
          <w:sz w:val="32"/>
          <w:szCs w:val="32"/>
          <w:lang w:val="zh-CN"/>
        </w:rPr>
      </w:pPr>
      <w:r>
        <w:rPr>
          <w:rFonts w:hint="eastAsia" w:ascii="仿宋_GB2312" w:hAnsi="仿宋" w:eastAsia="仿宋_GB2312"/>
          <w:sz w:val="32"/>
          <w:szCs w:val="32"/>
          <w:lang w:val="zh-CN"/>
        </w:rPr>
        <w:t>医疗救助对象。</w:t>
      </w:r>
    </w:p>
    <w:p>
      <w:pPr>
        <w:spacing w:line="580" w:lineRule="exact"/>
        <w:ind w:right="-50" w:rightChars="-24" w:firstLine="640" w:firstLineChars="200"/>
        <w:rPr>
          <w:rFonts w:hint="eastAsia" w:ascii="黑体" w:hAnsi="黑体" w:eastAsia="黑体" w:cs="黑体"/>
          <w:sz w:val="32"/>
          <w:szCs w:val="32"/>
        </w:rPr>
      </w:pPr>
      <w:r>
        <w:rPr>
          <w:rFonts w:hint="eastAsia" w:ascii="黑体" w:hAnsi="黑体" w:eastAsia="黑体" w:cs="黑体"/>
          <w:sz w:val="32"/>
          <w:szCs w:val="32"/>
        </w:rPr>
        <w:t>三、政策依据</w:t>
      </w:r>
    </w:p>
    <w:p>
      <w:pPr>
        <w:spacing w:line="580" w:lineRule="exact"/>
        <w:ind w:right="210" w:rightChars="100" w:firstLine="640" w:firstLineChars="200"/>
        <w:rPr>
          <w:rFonts w:hint="eastAsia" w:ascii="仿宋_GB2312" w:hAnsi="仿宋" w:eastAsia="仿宋_GB2312"/>
          <w:sz w:val="32"/>
          <w:szCs w:val="32"/>
          <w:lang w:val="zh-CN"/>
        </w:rPr>
      </w:pPr>
      <w:r>
        <w:rPr>
          <w:rFonts w:hint="eastAsia" w:ascii="仿宋_GB2312" w:hAnsi="仿宋" w:eastAsia="仿宋_GB2312"/>
          <w:sz w:val="32"/>
          <w:szCs w:val="32"/>
          <w:lang w:val="zh-CN"/>
        </w:rPr>
        <w:t>《威海市医疗救助即时结算服务办法》（威民发</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rPr>
        <w:t>2016</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rPr>
        <w:t>139号</w:t>
      </w:r>
      <w:r>
        <w:rPr>
          <w:rFonts w:hint="eastAsia" w:ascii="仿宋_GB2312" w:hAnsi="仿宋" w:eastAsia="仿宋_GB2312"/>
          <w:sz w:val="32"/>
          <w:szCs w:val="32"/>
          <w:lang w:val="zh-CN"/>
        </w:rPr>
        <w:t>）、《威海市人民政府办公室转发市民政局等部门关于进一步完善医疗救助制度全面开展重大特大疾病医疗救助工作意见的通知》（威政办发</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rPr>
        <w:t>2016</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rPr>
        <w:t>11号</w:t>
      </w:r>
      <w:r>
        <w:rPr>
          <w:rFonts w:hint="eastAsia" w:ascii="仿宋_GB2312" w:hAnsi="仿宋" w:eastAsia="仿宋_GB2312"/>
          <w:sz w:val="32"/>
          <w:szCs w:val="32"/>
          <w:lang w:val="zh-CN"/>
        </w:rPr>
        <w:t>）。</w:t>
      </w:r>
    </w:p>
    <w:p>
      <w:pPr>
        <w:spacing w:line="580" w:lineRule="exact"/>
        <w:ind w:right="-50" w:rightChars="-24" w:firstLine="640" w:firstLineChars="200"/>
        <w:rPr>
          <w:rFonts w:hint="eastAsia" w:ascii="黑体" w:hAnsi="黑体" w:eastAsia="黑体" w:cs="黑体"/>
          <w:sz w:val="32"/>
          <w:szCs w:val="32"/>
        </w:rPr>
      </w:pPr>
      <w:r>
        <w:rPr>
          <w:rFonts w:hint="eastAsia" w:ascii="黑体" w:hAnsi="黑体" w:eastAsia="黑体" w:cs="黑体"/>
          <w:sz w:val="32"/>
          <w:szCs w:val="32"/>
        </w:rPr>
        <w:t>四、办理条件</w:t>
      </w:r>
    </w:p>
    <w:p>
      <w:pPr>
        <w:spacing w:line="580" w:lineRule="exact"/>
        <w:ind w:right="-50" w:rightChars="-24" w:firstLine="640" w:firstLineChars="200"/>
        <w:rPr>
          <w:rFonts w:hint="eastAsia" w:ascii="仿宋_GB2312" w:hAnsi="仿宋" w:eastAsia="仿宋_GB2312"/>
          <w:sz w:val="32"/>
          <w:szCs w:val="32"/>
        </w:rPr>
      </w:pPr>
      <w:r>
        <w:rPr>
          <w:rFonts w:hint="eastAsia" w:ascii="仿宋_GB2312" w:hAnsi="仿宋" w:eastAsia="仿宋_GB2312"/>
          <w:sz w:val="32"/>
          <w:szCs w:val="32"/>
        </w:rPr>
        <w:t>特困人员；城乡最低生活保障对象；政府供养的孤残儿童。</w:t>
      </w:r>
    </w:p>
    <w:p>
      <w:pPr>
        <w:spacing w:line="580" w:lineRule="exact"/>
        <w:ind w:right="-50" w:rightChars="-24" w:firstLine="640" w:firstLineChars="200"/>
        <w:rPr>
          <w:rFonts w:hint="eastAsia" w:ascii="黑体" w:hAnsi="黑体" w:eastAsia="黑体" w:cs="黑体"/>
          <w:sz w:val="32"/>
          <w:szCs w:val="32"/>
          <w:lang w:val="zh-CN"/>
        </w:rPr>
      </w:pPr>
      <w:r>
        <w:rPr>
          <w:rFonts w:hint="eastAsia" w:ascii="黑体" w:hAnsi="黑体" w:eastAsia="黑体" w:cs="黑体"/>
          <w:sz w:val="32"/>
          <w:szCs w:val="32"/>
          <w:lang w:val="zh-CN"/>
        </w:rPr>
        <w:t>五、申办材料</w:t>
      </w:r>
    </w:p>
    <w:p>
      <w:pPr>
        <w:spacing w:line="58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lang w:val="zh-CN"/>
        </w:rPr>
        <w:t>医保电子凭证或有效身份证件或社保卡；</w:t>
      </w:r>
      <w:r>
        <w:rPr>
          <w:rFonts w:hint="eastAsia" w:ascii="仿宋_GB2312" w:hAnsi="仿宋" w:eastAsia="仿宋_GB2312"/>
          <w:sz w:val="32"/>
          <w:szCs w:val="32"/>
        </w:rPr>
        <w:t>医院收费有效票据，住院费用清单，出院记录（诊断证明）。</w:t>
      </w:r>
    </w:p>
    <w:p>
      <w:pPr>
        <w:spacing w:line="580" w:lineRule="exact"/>
        <w:ind w:firstLine="640" w:firstLineChars="200"/>
        <w:rPr>
          <w:rFonts w:ascii="黑体" w:hAnsi="黑体" w:eastAsia="黑体"/>
          <w:sz w:val="32"/>
          <w:szCs w:val="32"/>
        </w:rPr>
      </w:pPr>
      <w:r>
        <w:rPr>
          <w:rFonts w:hint="eastAsia" w:ascii="黑体" w:hAnsi="黑体" w:eastAsia="黑体"/>
          <w:sz w:val="32"/>
          <w:szCs w:val="32"/>
        </w:rPr>
        <w:t>六、办理方式</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1.现场办理：</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市直:环翠区胶州路7号一楼医保综合业务受理窗口；</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文登区:世纪大道84号社保大厅医保综合业务受理窗口；</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荣成市:府西路178号二楼1-6号医保综合业务受理窗口；</w:t>
      </w:r>
    </w:p>
    <w:p>
      <w:pPr>
        <w:spacing w:line="600" w:lineRule="exact"/>
        <w:ind w:firstLine="640" w:firstLineChars="200"/>
        <w:rPr>
          <w:rFonts w:hint="eastAsia" w:ascii="仿宋_GB2312" w:hAnsi="仿宋_GB2312" w:eastAsia="仿宋_GB2312" w:cs="仿宋_GB2312"/>
          <w:sz w:val="32"/>
          <w:szCs w:val="32"/>
        </w:rPr>
        <w:sectPr>
          <w:footerReference r:id="rId3" w:type="default"/>
          <w:pgSz w:w="11906" w:h="16838"/>
          <w:pgMar w:top="1984" w:right="1587" w:bottom="1587" w:left="1587" w:header="850" w:footer="879" w:gutter="0"/>
          <w:pgNumType w:fmt="numberInDash"/>
          <w:cols w:space="720" w:num="1"/>
          <w:rtlGutter w:val="0"/>
          <w:docGrid w:type="lines" w:linePitch="312" w:charSpace="0"/>
        </w:sectPr>
      </w:pP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乳山市:深圳路108号市民服务中心二楼医保服务窗口；</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环翠区:世昌大道3-3海裕城E座２F人力资源社会保障综合服务中心</w:t>
      </w:r>
      <w:r>
        <w:rPr>
          <w:rFonts w:hint="eastAsia" w:ascii="仿宋_GB2312" w:hAnsi="仿宋_GB2312" w:eastAsia="仿宋_GB2312" w:cs="仿宋_GB2312"/>
          <w:sz w:val="32"/>
          <w:szCs w:val="32"/>
          <w:lang w:eastAsia="zh-CN"/>
        </w:rPr>
        <w:t>医保</w:t>
      </w:r>
      <w:r>
        <w:rPr>
          <w:rFonts w:hint="eastAsia" w:ascii="仿宋_GB2312" w:hAnsi="仿宋_GB2312" w:eastAsia="仿宋_GB2312" w:cs="仿宋_GB2312"/>
          <w:sz w:val="32"/>
          <w:szCs w:val="32"/>
        </w:rPr>
        <w:t>综合业务窗口；</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高区:抚顺路1号高新区政务服务中心二楼就业社保大厅9号窗口；</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经区:</w:t>
      </w:r>
      <w:r>
        <w:rPr>
          <w:rFonts w:hint="eastAsia" w:ascii="仿宋_GB2312" w:hAnsi="仿宋_GB2312" w:eastAsia="仿宋_GB2312" w:cs="仿宋_GB2312"/>
          <w:sz w:val="32"/>
          <w:szCs w:val="32"/>
          <w:lang w:eastAsia="zh-CN"/>
        </w:rPr>
        <w:t>齐鲁大道66号4楼政务服务中心</w:t>
      </w:r>
      <w:r>
        <w:rPr>
          <w:rFonts w:hint="eastAsia" w:ascii="仿宋_GB2312" w:hAnsi="仿宋_GB2312" w:eastAsia="仿宋_GB2312" w:cs="仿宋_GB2312"/>
          <w:sz w:val="32"/>
          <w:szCs w:val="32"/>
          <w:lang w:val="en-US" w:eastAsia="zh-CN"/>
        </w:rPr>
        <w:t>11、12号</w:t>
      </w:r>
      <w:r>
        <w:rPr>
          <w:rFonts w:hint="eastAsia" w:ascii="仿宋_GB2312" w:hAnsi="仿宋_GB2312" w:eastAsia="仿宋_GB2312" w:cs="仿宋_GB2312"/>
          <w:sz w:val="32"/>
          <w:szCs w:val="32"/>
          <w:lang w:eastAsia="zh-CN"/>
        </w:rPr>
        <w:t>窗口</w:t>
      </w:r>
      <w:r>
        <w:rPr>
          <w:rFonts w:hint="eastAsia" w:ascii="仿宋_GB2312" w:hAnsi="仿宋_GB2312" w:eastAsia="仿宋_GB2312" w:cs="仿宋_GB2312"/>
          <w:sz w:val="32"/>
          <w:szCs w:val="32"/>
        </w:rPr>
        <w:t>；</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临港区:江苏东路15-1政务服务中心东大厅一楼25、26号窗口。</w:t>
      </w:r>
    </w:p>
    <w:p>
      <w:pPr>
        <w:spacing w:line="600" w:lineRule="exact"/>
        <w:ind w:firstLine="640" w:firstLineChars="200"/>
        <w:rPr>
          <w:rFonts w:hint="eastAsia" w:eastAsia="仿宋_GB2312" w:cs="仿宋_GB2312"/>
          <w:sz w:val="32"/>
          <w:szCs w:val="32"/>
        </w:rPr>
      </w:pPr>
      <w:r>
        <w:rPr>
          <w:rFonts w:hint="eastAsia" w:eastAsia="仿宋_GB2312" w:cs="仿宋_GB2312"/>
          <w:sz w:val="32"/>
          <w:szCs w:val="32"/>
        </w:rPr>
        <w:t>2.网上办理：</w:t>
      </w:r>
    </w:p>
    <w:p>
      <w:pPr>
        <w:spacing w:line="600" w:lineRule="exact"/>
        <w:ind w:firstLine="640" w:firstLineChars="200"/>
        <w:rPr>
          <w:rFonts w:hint="eastAsia" w:eastAsia="仿宋_GB2312" w:cs="仿宋_GB2312"/>
          <w:sz w:val="32"/>
          <w:szCs w:val="32"/>
        </w:rPr>
      </w:pPr>
      <w:r>
        <w:rPr>
          <w:rFonts w:hint="eastAsia" w:eastAsia="仿宋_GB2312" w:cs="仿宋_GB2312"/>
          <w:sz w:val="32"/>
          <w:szCs w:val="32"/>
        </w:rPr>
        <w:t>待开通网上服务后，及时公布。</w:t>
      </w:r>
    </w:p>
    <w:p>
      <w:pPr>
        <w:spacing w:line="580" w:lineRule="exact"/>
        <w:ind w:firstLine="640" w:firstLineChars="200"/>
        <w:rPr>
          <w:rFonts w:ascii="黑体" w:hAnsi="黑体" w:eastAsia="黑体"/>
          <w:sz w:val="32"/>
          <w:szCs w:val="32"/>
        </w:rPr>
      </w:pPr>
      <w:r>
        <w:rPr>
          <w:rFonts w:hint="eastAsia" w:ascii="黑体" w:hAnsi="黑体" w:eastAsia="黑体"/>
          <w:sz w:val="32"/>
          <w:szCs w:val="32"/>
        </w:rPr>
        <w:t>七、办理流程</w:t>
      </w:r>
    </w:p>
    <w:p>
      <w:pPr>
        <w:spacing w:line="600" w:lineRule="exact"/>
        <w:ind w:firstLine="640" w:firstLineChars="200"/>
        <w:rPr>
          <w:rFonts w:hint="eastAsia" w:eastAsia="仿宋_GB2312" w:cs="仿宋_GB2312"/>
          <w:sz w:val="32"/>
          <w:szCs w:val="32"/>
          <w:lang w:val="zh-CN"/>
        </w:rPr>
      </w:pPr>
      <w:r>
        <w:rPr>
          <w:rFonts w:hint="eastAsia" w:eastAsia="仿宋_GB2312" w:cs="仿宋_GB2312"/>
          <w:sz w:val="32"/>
          <w:szCs w:val="32"/>
          <w:lang w:val="zh-CN"/>
        </w:rPr>
        <w:t>1.参保人持报销材料向医保经办机构申报；</w:t>
      </w:r>
    </w:p>
    <w:p>
      <w:pPr>
        <w:spacing w:line="600" w:lineRule="exact"/>
        <w:ind w:firstLine="640" w:firstLineChars="200"/>
        <w:rPr>
          <w:rFonts w:hint="eastAsia" w:eastAsia="仿宋_GB2312" w:cs="仿宋_GB2312"/>
          <w:sz w:val="32"/>
          <w:szCs w:val="32"/>
          <w:lang w:val="zh-CN"/>
        </w:rPr>
      </w:pPr>
      <w:r>
        <w:rPr>
          <w:rFonts w:hint="eastAsia" w:eastAsia="仿宋_GB2312" w:cs="仿宋_GB2312"/>
          <w:sz w:val="32"/>
          <w:szCs w:val="32"/>
          <w:lang w:val="zh-CN"/>
        </w:rPr>
        <w:t>2.医保经办机构受理审核，对材料不全的，一次性告知需补齐的材料。</w:t>
      </w:r>
    </w:p>
    <w:p>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八、办理时限</w:t>
      </w:r>
    </w:p>
    <w:p>
      <w:pPr>
        <w:spacing w:line="58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5个工作日。</w:t>
      </w:r>
    </w:p>
    <w:p>
      <w:pPr>
        <w:spacing w:line="580" w:lineRule="exact"/>
        <w:ind w:firstLine="640" w:firstLineChars="200"/>
        <w:rPr>
          <w:rFonts w:ascii="黑体" w:hAnsi="黑体" w:eastAsia="黑体"/>
          <w:sz w:val="32"/>
          <w:szCs w:val="32"/>
        </w:rPr>
      </w:pPr>
      <w:r>
        <w:rPr>
          <w:rFonts w:hint="eastAsia" w:ascii="黑体" w:hAnsi="黑体" w:eastAsia="黑体"/>
          <w:sz w:val="32"/>
          <w:szCs w:val="32"/>
        </w:rPr>
        <w:t>九、办理进度查询</w:t>
      </w:r>
    </w:p>
    <w:p>
      <w:pPr>
        <w:spacing w:line="58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w:t>
      </w:r>
      <w:r>
        <w:rPr>
          <w:rFonts w:ascii="仿宋_GB2312" w:hAnsi="仿宋" w:eastAsia="仿宋_GB2312"/>
          <w:sz w:val="32"/>
          <w:szCs w:val="32"/>
        </w:rPr>
        <w:t>.</w:t>
      </w:r>
      <w:r>
        <w:rPr>
          <w:rFonts w:hint="eastAsia" w:ascii="仿宋_GB2312" w:hAnsi="仿宋" w:eastAsia="仿宋_GB2312"/>
          <w:sz w:val="32"/>
          <w:szCs w:val="32"/>
        </w:rPr>
        <w:t>现场查询：</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市直:环翠区胶州路7号一楼医保综合业务受理窗口；</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文登区:世纪大道84号社保大厅医保综合业务受理窗口；</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荣成市:府西路178号二楼1-6号医保综合业务受理窗口；</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乳山市:深圳路108号市民服务中心二楼医保服务窗口；</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环翠区:世昌大道3-3海裕城E座２F人力资源社会保障综合服务中心</w:t>
      </w:r>
      <w:r>
        <w:rPr>
          <w:rFonts w:hint="eastAsia" w:ascii="仿宋_GB2312" w:hAnsi="仿宋_GB2312" w:eastAsia="仿宋_GB2312" w:cs="仿宋_GB2312"/>
          <w:sz w:val="32"/>
          <w:szCs w:val="32"/>
          <w:lang w:eastAsia="zh-CN"/>
        </w:rPr>
        <w:t>医保</w:t>
      </w:r>
      <w:r>
        <w:rPr>
          <w:rFonts w:hint="eastAsia" w:ascii="仿宋_GB2312" w:hAnsi="仿宋_GB2312" w:eastAsia="仿宋_GB2312" w:cs="仿宋_GB2312"/>
          <w:sz w:val="32"/>
          <w:szCs w:val="32"/>
        </w:rPr>
        <w:t>综合业务窗口；</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高区:抚顺路1号高新区政务服务中心二楼就业社保大厅9号窗口；</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经区:</w:t>
      </w:r>
      <w:r>
        <w:rPr>
          <w:rFonts w:hint="eastAsia" w:ascii="仿宋_GB2312" w:hAnsi="仿宋_GB2312" w:eastAsia="仿宋_GB2312" w:cs="仿宋_GB2312"/>
          <w:sz w:val="32"/>
          <w:szCs w:val="32"/>
          <w:lang w:eastAsia="zh-CN"/>
        </w:rPr>
        <w:t>齐鲁大道66号4楼政务服务中心</w:t>
      </w:r>
      <w:r>
        <w:rPr>
          <w:rFonts w:hint="eastAsia" w:ascii="仿宋_GB2312" w:hAnsi="仿宋_GB2312" w:eastAsia="仿宋_GB2312" w:cs="仿宋_GB2312"/>
          <w:sz w:val="32"/>
          <w:szCs w:val="32"/>
          <w:lang w:val="en-US" w:eastAsia="zh-CN"/>
        </w:rPr>
        <w:t>11、12号</w:t>
      </w:r>
      <w:r>
        <w:rPr>
          <w:rFonts w:hint="eastAsia" w:ascii="仿宋_GB2312" w:hAnsi="仿宋_GB2312" w:eastAsia="仿宋_GB2312" w:cs="仿宋_GB2312"/>
          <w:sz w:val="32"/>
          <w:szCs w:val="32"/>
          <w:lang w:eastAsia="zh-CN"/>
        </w:rPr>
        <w:t>窗口</w:t>
      </w:r>
      <w:r>
        <w:rPr>
          <w:rFonts w:hint="eastAsia" w:ascii="仿宋_GB2312" w:hAnsi="仿宋_GB2312" w:eastAsia="仿宋_GB2312" w:cs="仿宋_GB2312"/>
          <w:sz w:val="32"/>
          <w:szCs w:val="32"/>
        </w:rPr>
        <w:t>；</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临港区:江苏东路15-1政务服务中心东大厅一楼25、26号窗口。</w:t>
      </w:r>
    </w:p>
    <w:p>
      <w:pPr>
        <w:spacing w:line="58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w:t>
      </w:r>
      <w:r>
        <w:rPr>
          <w:rFonts w:ascii="仿宋_GB2312" w:hAnsi="仿宋" w:eastAsia="仿宋_GB2312"/>
          <w:sz w:val="32"/>
          <w:szCs w:val="32"/>
        </w:rPr>
        <w:t>电话查询</w:t>
      </w:r>
      <w:r>
        <w:rPr>
          <w:rFonts w:hint="eastAsia" w:ascii="仿宋_GB2312" w:hAnsi="仿宋" w:eastAsia="仿宋_GB2312"/>
          <w:sz w:val="32"/>
          <w:szCs w:val="32"/>
        </w:rPr>
        <w:t>：</w:t>
      </w:r>
    </w:p>
    <w:p>
      <w:pPr>
        <w:spacing w:line="580" w:lineRule="exact"/>
        <w:ind w:firstLine="640" w:firstLineChars="200"/>
        <w:rPr>
          <w:rFonts w:hint="eastAsia" w:ascii="仿宋_GB2312" w:hAnsi="仿宋" w:eastAsia="仿宋_GB2312"/>
          <w:sz w:val="32"/>
          <w:szCs w:val="32"/>
        </w:rPr>
      </w:pPr>
      <w:r>
        <w:rPr>
          <w:rFonts w:hint="eastAsia" w:ascii="仿宋_GB2312" w:hAnsi="仿宋_GB2312" w:eastAsia="仿宋_GB2312" w:cs="仿宋_GB2312"/>
          <w:sz w:val="32"/>
          <w:szCs w:val="32"/>
        </w:rPr>
        <w:t>市直5190857</w:t>
      </w:r>
      <w:r>
        <w:rPr>
          <w:rFonts w:hint="eastAsia" w:ascii="仿宋_GB2312" w:hAnsi="仿宋" w:eastAsia="仿宋_GB2312"/>
          <w:sz w:val="32"/>
          <w:szCs w:val="32"/>
        </w:rPr>
        <w:t>；环翠5201760；经区5981687；高区5629010；临港5551203；文登8463231；荣成7523380；乳山6626440。</w:t>
      </w:r>
    </w:p>
    <w:p>
      <w:pPr>
        <w:spacing w:line="58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3.网上查询：</w:t>
      </w:r>
    </w:p>
    <w:p>
      <w:pPr>
        <w:spacing w:line="58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待开通网上服务后，及时公布。</w:t>
      </w:r>
    </w:p>
    <w:p>
      <w:pPr>
        <w:spacing w:line="580" w:lineRule="exact"/>
        <w:ind w:firstLine="640" w:firstLineChars="200"/>
        <w:rPr>
          <w:rFonts w:ascii="黑体" w:hAnsi="黑体" w:eastAsia="黑体"/>
          <w:sz w:val="32"/>
          <w:szCs w:val="32"/>
        </w:rPr>
      </w:pPr>
      <w:r>
        <w:rPr>
          <w:rFonts w:hint="eastAsia" w:ascii="黑体" w:hAnsi="黑体" w:eastAsia="黑体"/>
          <w:sz w:val="32"/>
          <w:szCs w:val="32"/>
        </w:rPr>
        <w:t>十、监督电话</w:t>
      </w:r>
    </w:p>
    <w:p>
      <w:pPr>
        <w:spacing w:line="600" w:lineRule="exact"/>
        <w:ind w:firstLine="640" w:firstLineChars="200"/>
        <w:rPr>
          <w:rFonts w:ascii="仿宋_GB2312" w:hAnsi="仿宋" w:eastAsia="仿宋_GB2312"/>
          <w:sz w:val="32"/>
          <w:szCs w:val="32"/>
        </w:rPr>
      </w:pPr>
      <w:r>
        <w:rPr>
          <w:rFonts w:hint="eastAsia" w:ascii="仿宋_GB2312" w:hAnsi="仿宋_GB2312" w:eastAsia="仿宋_GB2312" w:cs="仿宋_GB2312"/>
          <w:sz w:val="32"/>
          <w:szCs w:val="32"/>
        </w:rPr>
        <w:t>市直5282876；环翠区5230919；经区5968508；高区5680303；临港区5581892；文登3793739；荣成7595936；乳山6663310。</w:t>
      </w:r>
    </w:p>
    <w:p>
      <w:pPr>
        <w:spacing w:line="580" w:lineRule="exact"/>
        <w:ind w:right="210" w:rightChars="100" w:firstLine="640" w:firstLineChars="200"/>
        <w:rPr>
          <w:rFonts w:ascii="黑体" w:hAnsi="黑体" w:eastAsia="黑体" w:cs="黑体"/>
          <w:sz w:val="32"/>
          <w:szCs w:val="32"/>
        </w:rPr>
      </w:pPr>
      <w:r>
        <w:rPr>
          <w:rFonts w:hint="eastAsia" w:ascii="黑体" w:hAnsi="黑体" w:eastAsia="黑体" w:cs="黑体"/>
          <w:sz w:val="32"/>
          <w:szCs w:val="32"/>
        </w:rPr>
        <w:t>十一、服务质量及满意度测评</w:t>
      </w:r>
    </w:p>
    <w:p>
      <w:pPr>
        <w:spacing w:line="580" w:lineRule="exact"/>
        <w:ind w:right="210" w:rightChars="100" w:firstLine="640" w:firstLineChars="200"/>
        <w:rPr>
          <w:rFonts w:ascii="仿宋_GB2312" w:hAnsi="仿宋" w:eastAsia="仿宋_GB2312"/>
          <w:sz w:val="32"/>
          <w:szCs w:val="32"/>
        </w:rPr>
      </w:pPr>
      <w:r>
        <w:rPr>
          <w:rFonts w:hint="eastAsia" w:ascii="仿宋_GB2312" w:hAnsi="仿宋" w:eastAsia="仿宋_GB2312"/>
          <w:sz w:val="32"/>
          <w:szCs w:val="32"/>
        </w:rPr>
        <w:t>（一）服务质量标准</w:t>
      </w:r>
    </w:p>
    <w:p>
      <w:pPr>
        <w:spacing w:line="580" w:lineRule="exact"/>
        <w:ind w:right="210" w:rightChars="100" w:firstLine="640" w:firstLineChars="200"/>
        <w:rPr>
          <w:rFonts w:ascii="仿宋_GB2312" w:hAnsi="仿宋" w:eastAsia="仿宋_GB2312"/>
          <w:sz w:val="32"/>
          <w:szCs w:val="32"/>
        </w:rPr>
      </w:pPr>
      <w:r>
        <w:rPr>
          <w:rFonts w:hint="eastAsia" w:ascii="仿宋_GB2312" w:hAnsi="仿宋" w:eastAsia="仿宋_GB2312"/>
          <w:sz w:val="32"/>
          <w:szCs w:val="32"/>
        </w:rPr>
        <w:t>1.信息公开：公开发布服务指南、办事进程与结果查询渠道、监督电话等；及时动态发布服务事项的改进和提升，阶段性更新服务事项。</w:t>
      </w:r>
    </w:p>
    <w:p>
      <w:pPr>
        <w:spacing w:line="580" w:lineRule="exact"/>
        <w:ind w:right="210" w:rightChars="100" w:firstLine="640" w:firstLineChars="200"/>
        <w:rPr>
          <w:rFonts w:ascii="仿宋_GB2312" w:hAnsi="仿宋" w:eastAsia="仿宋_GB2312"/>
          <w:sz w:val="32"/>
          <w:szCs w:val="32"/>
        </w:rPr>
      </w:pPr>
      <w:r>
        <w:rPr>
          <w:rFonts w:hint="eastAsia" w:ascii="仿宋_GB2312" w:hAnsi="仿宋" w:eastAsia="仿宋_GB2312"/>
          <w:sz w:val="32"/>
          <w:szCs w:val="32"/>
        </w:rPr>
        <w:t>2.办事效率：对符合规定的申报当场受理、公开办事进度查询渠道、按规定时限办结、及时回复咨询投诉等。</w:t>
      </w:r>
    </w:p>
    <w:p>
      <w:pPr>
        <w:spacing w:line="580" w:lineRule="exact"/>
        <w:ind w:right="210" w:rightChars="100" w:firstLine="640" w:firstLineChars="200"/>
        <w:rPr>
          <w:rFonts w:ascii="仿宋_GB2312" w:hAnsi="仿宋" w:eastAsia="仿宋_GB2312"/>
          <w:sz w:val="32"/>
          <w:szCs w:val="32"/>
        </w:rPr>
      </w:pPr>
      <w:r>
        <w:rPr>
          <w:rFonts w:hint="eastAsia" w:ascii="仿宋_GB2312" w:hAnsi="仿宋" w:eastAsia="仿宋_GB2312"/>
          <w:sz w:val="32"/>
          <w:szCs w:val="32"/>
        </w:rPr>
        <w:t>3.依法依规办理：是否存在申请事项不予受理，擅自增加办理环节、办理条件和申报材料，逾期未办结，违规收费，违反廉洁从业要求等情况。</w:t>
      </w:r>
    </w:p>
    <w:p>
      <w:pPr>
        <w:spacing w:line="580" w:lineRule="exact"/>
        <w:ind w:right="210" w:rightChars="100" w:firstLine="640" w:firstLineChars="200"/>
        <w:rPr>
          <w:rFonts w:hint="eastAsia" w:ascii="仿宋_GB2312" w:hAnsi="仿宋" w:eastAsia="仿宋_GB2312"/>
          <w:sz w:val="32"/>
          <w:szCs w:val="32"/>
        </w:rPr>
      </w:pPr>
      <w:r>
        <w:rPr>
          <w:rFonts w:hint="eastAsia" w:ascii="仿宋_GB2312" w:hAnsi="仿宋" w:eastAsia="仿宋_GB2312"/>
          <w:sz w:val="32"/>
          <w:szCs w:val="32"/>
        </w:rPr>
        <w:t>（二）满意度测评</w:t>
      </w:r>
    </w:p>
    <w:p>
      <w:pPr>
        <w:spacing w:line="580" w:lineRule="exact"/>
        <w:ind w:right="210" w:rightChars="100" w:firstLine="640" w:firstLineChars="200"/>
        <w:rPr>
          <w:rFonts w:hint="eastAsia" w:ascii="仿宋_GB2312" w:hAnsi="仿宋" w:eastAsia="仿宋_GB2312"/>
          <w:sz w:val="32"/>
          <w:szCs w:val="32"/>
        </w:rPr>
      </w:pPr>
      <w:r>
        <w:rPr>
          <w:rFonts w:hint="eastAsia" w:ascii="仿宋_GB2312" w:hAnsi="仿宋" w:eastAsia="仿宋_GB2312"/>
          <w:sz w:val="32"/>
          <w:szCs w:val="32"/>
        </w:rPr>
        <w:t>1.现场评价：通过服务窗口评价设备、大厅导服台、意见箱（簿）等方式现场评价。</w:t>
      </w:r>
    </w:p>
    <w:p>
      <w:pPr>
        <w:spacing w:line="580" w:lineRule="exact"/>
        <w:ind w:right="210" w:rightChars="100" w:firstLine="640" w:firstLineChars="200"/>
        <w:rPr>
          <w:rFonts w:hint="eastAsia" w:ascii="仿宋_GB2312" w:hAnsi="仿宋" w:eastAsia="仿宋_GB2312"/>
          <w:sz w:val="32"/>
          <w:szCs w:val="32"/>
        </w:rPr>
      </w:pPr>
      <w:r>
        <w:rPr>
          <w:rFonts w:hint="eastAsia" w:ascii="仿宋_GB2312" w:hAnsi="仿宋" w:eastAsia="仿宋_GB2312"/>
          <w:sz w:val="32"/>
          <w:szCs w:val="32"/>
        </w:rPr>
        <w:t>2.网上评价：通过每周二电</w:t>
      </w:r>
      <w:r>
        <w:rPr>
          <w:rFonts w:hint="eastAsia" w:ascii="仿宋_GB2312" w:hAnsi="仿宋" w:eastAsia="仿宋_GB2312"/>
          <w:sz w:val="32"/>
          <w:szCs w:val="32"/>
          <w:lang w:eastAsia="zh-CN"/>
        </w:rPr>
        <w:t>台</w:t>
      </w:r>
      <w:r>
        <w:rPr>
          <w:rFonts w:hint="eastAsia" w:ascii="仿宋_GB2312" w:hAnsi="仿宋" w:eastAsia="仿宋_GB2312"/>
          <w:sz w:val="32"/>
          <w:szCs w:val="32"/>
        </w:rPr>
        <w:t>“医保之声”，医保局官网“政民互动”，“好差评”等方式网上评价。</w:t>
      </w:r>
    </w:p>
    <w:p>
      <w:pPr>
        <w:spacing w:line="580" w:lineRule="exact"/>
        <w:ind w:right="210" w:rightChars="100" w:firstLine="640" w:firstLineChars="200"/>
        <w:rPr>
          <w:rFonts w:ascii="仿宋_GB2312" w:hAnsi="仿宋" w:eastAsia="仿宋_GB2312"/>
          <w:sz w:val="32"/>
          <w:szCs w:val="32"/>
        </w:rPr>
      </w:pPr>
      <w:r>
        <w:rPr>
          <w:rFonts w:hint="eastAsia" w:ascii="仿宋_GB2312" w:hAnsi="仿宋" w:eastAsia="仿宋_GB2312"/>
          <w:sz w:val="32"/>
          <w:szCs w:val="32"/>
        </w:rPr>
        <w:t>3.第三方评价：通过委托第三方机构客观独立地对医保经办服务质量进行阶段性评价。</w:t>
      </w:r>
    </w:p>
    <w:p>
      <w:pPr>
        <w:spacing w:line="580" w:lineRule="exact"/>
        <w:ind w:firstLine="640" w:firstLineChars="200"/>
        <w:rPr>
          <w:rFonts w:hint="eastAsia" w:ascii="仿宋_GB2312" w:hAnsi="仿宋" w:eastAsia="仿宋_GB2312"/>
          <w:sz w:val="32"/>
          <w:szCs w:val="32"/>
        </w:rPr>
      </w:pPr>
    </w:p>
    <w:p>
      <w:pPr>
        <w:ind w:right="210" w:rightChars="100" w:firstLine="420" w:firstLineChars="200"/>
      </w:pPr>
      <w:r>
        <w:drawing>
          <wp:inline distT="0" distB="0" distL="114300" distR="114300">
            <wp:extent cx="4295775" cy="6800850"/>
            <wp:effectExtent l="0" t="0" r="9525" b="0"/>
            <wp:docPr id="47" name="图片 2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7" name="图片 29"/>
                    <pic:cNvPicPr>
                      <a:picLocks noChangeAspect="true"/>
                    </pic:cNvPicPr>
                  </pic:nvPicPr>
                  <pic:blipFill>
                    <a:blip r:embed="rId5"/>
                    <a:stretch>
                      <a:fillRect/>
                    </a:stretch>
                  </pic:blipFill>
                  <pic:spPr>
                    <a:xfrm>
                      <a:off x="0" y="0"/>
                      <a:ext cx="4295775" cy="6800850"/>
                    </a:xfrm>
                    <a:prstGeom prst="rect">
                      <a:avLst/>
                    </a:prstGeom>
                    <a:noFill/>
                    <a:ln w="9525">
                      <a:noFill/>
                    </a:ln>
                  </pic:spPr>
                </pic:pic>
              </a:graphicData>
            </a:graphic>
          </wp:inline>
        </w:drawing>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left="210" w:right="210"/>
    </w:pPr>
    <w:r>
      <w:rPr>
        <w:sz w:val="18"/>
      </w:rPr>
      <mc:AlternateContent>
        <mc:Choice Requires="wps">
          <w:drawing>
            <wp:anchor distT="0" distB="0" distL="114300" distR="114300" simplePos="0" relativeHeight="25167974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- 13 -</w:t>
                          </w:r>
                          <w:r>
                            <w:rPr>
                              <w:rFonts w:hint="eastAsia"/>
                              <w:sz w:val="18"/>
                              <w:lang w:eastAsia="zh-CN"/>
                            </w:rPr>
                            <w:fldChar w:fldCharType="end"/>
                          </w:r>
                        </w:p>
                      </w:txbxContent>
                    </wps:txbx>
                    <wps:bodyPr wrap="none" lIns="0" tIns="0" rIns="0" bIns="0" upright="fals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974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&#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BYAAABkcnMvUEsBAhQAFAAAAAgAh07iQM6pebnPAAAABQEAAA8AAAAAAAAAAQAgAAAAOAAAAGRy&#10;cy9kb3ducmV2LnhtbFBLAQIUABQAAAAIAIdO4kDVwqybvwEAAF0DAAAOAAAAAAAAAAEAIAAAADQB&#10;AABkcnMvZTJvRG9jLnhtbFBLBQYAAAAABgAGAFkBAABlBQ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- 13 -</w:t>
                    </w:r>
                    <w:r>
                      <w:rPr>
                        <w:rFonts w:hint="eastAsia"/>
                        <w:sz w:val="18"/>
                        <w:lang w:eastAsia="zh-CN"/>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posOffset>0</wp:posOffset>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2"/>
                            <w:ind w:left="210" w:right="210"/>
                            <w:rPr>
                              <w:rFonts w:eastAsia="宋体"/>
                              <w:sz w:val="22"/>
                              <w:szCs w:val="22"/>
                            </w:rPr>
                          </w:pP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left:0pt;margin-top:0pt;height:144pt;width:144pt;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s0lY7tAAAAAFAQAADwAAAAAAAAABACAAAAA4AAAAZHJzL2Rvd25yZXYueG1s&#10;UEsBAhQAFAAAAAgAh07iQCToGIQjAgAAOQQAAA4AAAAAAAAAAQAgAAAANQEAAGRycy9lMm9Eb2Mu&#10;eG1sUEsFBgAAAAAGAAYAWQEAAMoFAAAAAA==&#10;">
              <v:fill on="f" focussize="0,0"/>
              <v:stroke on="f" weight="0.5pt"/>
              <v:imagedata o:title=""/>
              <o:lock v:ext="edit" aspectratio="f"/>
              <v:textbox inset="0mm,0mm,0mm,0mm" style="mso-fit-shape-to-text:t;">
                <w:txbxContent>
                  <w:p>
                    <w:pPr>
                      <w:pStyle w:val="2"/>
                      <w:ind w:left="210" w:right="210"/>
                      <w:rPr>
                        <w:rFonts w:eastAsia="宋体"/>
                        <w:sz w:val="22"/>
                        <w:szCs w:val="22"/>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E922CC"/>
    <w:rsid w:val="3FE922CC"/>
    <w:rsid w:val="756FEB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ind w:left="100" w:leftChars="100" w:right="100" w:rightChars="100"/>
    </w:pPr>
    <w:rPr>
      <w:rFonts w:eastAsia="仿宋_GB231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2020-12-10T15:03:00Z</dcterms:created>
  <dc:creator>Administrator</dc:creator>
  <cp:lastModifiedBy>user</cp:lastModifiedBy>
  <dcterms:modified xsi:type="dcterms:W3CDTF">2023-02-03T14:25:16Z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