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2B6334">
      <w:pPr>
        <w:spacing w:line="560" w:lineRule="exact"/>
        <w:jc w:val="center"/>
        <w:rPr>
          <w:rFonts w:hint="eastAsia" w:ascii="创艺简标宋" w:hAnsi="创艺简标宋" w:eastAsia="创艺简标宋" w:cs="创艺简标宋"/>
          <w:bCs/>
          <w:sz w:val="44"/>
          <w:szCs w:val="44"/>
        </w:rPr>
      </w:pPr>
      <w:r>
        <w:rPr>
          <w:rFonts w:hint="eastAsia" w:ascii="创艺简标宋" w:hAnsi="创艺简标宋" w:eastAsia="创艺简标宋" w:cs="创艺简标宋"/>
          <w:sz w:val="44"/>
          <w:szCs w:val="44"/>
        </w:rPr>
        <w:t>关于宣布失效《威海火炬高技术产业开发区关于规范机制砂石、洗砂行业管理的通知》的通知</w:t>
      </w:r>
    </w:p>
    <w:p w14:paraId="1A467719">
      <w:pPr>
        <w:wordWrap w:val="0"/>
        <w:topLinePunct/>
        <w:spacing w:line="560" w:lineRule="exact"/>
        <w:rPr>
          <w:rFonts w:hint="eastAsia" w:ascii="仿宋_GB2312" w:hAnsi="Times New Roman" w:eastAsia="仿宋_GB2312" w:cs="Times New Roman"/>
          <w:sz w:val="32"/>
          <w:szCs w:val="32"/>
        </w:rPr>
      </w:pPr>
    </w:p>
    <w:p w14:paraId="7FF2C7B1">
      <w:pPr>
        <w:spacing w:line="560" w:lineRule="exac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各有关单位</w:t>
      </w:r>
      <w:r>
        <w:rPr>
          <w:rFonts w:eastAsia="仿宋_GB2312"/>
          <w:sz w:val="32"/>
          <w:szCs w:val="32"/>
        </w:rPr>
        <w:t>：</w:t>
      </w:r>
    </w:p>
    <w:p w14:paraId="1343399E">
      <w:pPr>
        <w:spacing w:line="560" w:lineRule="exact"/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eastAsia="仿宋_GB2312"/>
          <w:sz w:val="32"/>
          <w:szCs w:val="32"/>
        </w:rPr>
        <w:t>按照</w:t>
      </w:r>
      <w:r>
        <w:rPr>
          <w:rFonts w:eastAsia="仿宋_GB2312"/>
          <w:sz w:val="32"/>
          <w:szCs w:val="32"/>
          <w:shd w:val="clear" w:color="auto" w:fill="FFFFFF"/>
        </w:rPr>
        <w:t>《</w:t>
      </w:r>
      <w:r>
        <w:rPr>
          <w:rFonts w:hint="eastAsia" w:ascii="仿宋_GB2312" w:eastAsia="仿宋_GB2312"/>
          <w:sz w:val="32"/>
          <w:szCs w:val="32"/>
        </w:rPr>
        <w:t>山东省行政规范性文件制定和监督管理办法</w:t>
      </w:r>
      <w:r>
        <w:rPr>
          <w:rFonts w:eastAsia="仿宋_GB2312"/>
          <w:sz w:val="32"/>
          <w:szCs w:val="32"/>
          <w:shd w:val="clear" w:color="auto" w:fill="FFFFFF"/>
        </w:rPr>
        <w:t>》</w:t>
      </w:r>
      <w:r>
        <w:rPr>
          <w:rFonts w:eastAsia="仿宋_GB2312"/>
          <w:sz w:val="32"/>
          <w:szCs w:val="32"/>
        </w:rPr>
        <w:t>《山东省行政规范性文件评估暂行办法》等有关规定，经过对《威海火炬高技术产业开发区关于规范机制砂石、洗砂行业管理的通知》</w:t>
      </w:r>
      <w:r>
        <w:rPr>
          <w:rFonts w:hint="eastAsia" w:eastAsia="仿宋_GB2312"/>
          <w:sz w:val="32"/>
          <w:szCs w:val="32"/>
        </w:rPr>
        <w:t>进行</w:t>
      </w:r>
      <w:r>
        <w:rPr>
          <w:rFonts w:eastAsia="仿宋_GB2312"/>
          <w:sz w:val="32"/>
          <w:szCs w:val="32"/>
        </w:rPr>
        <w:t>评估，决定</w:t>
      </w:r>
      <w:r>
        <w:rPr>
          <w:rFonts w:hint="eastAsia" w:eastAsia="仿宋_GB2312"/>
          <w:sz w:val="32"/>
          <w:szCs w:val="32"/>
        </w:rPr>
        <w:t>对</w:t>
      </w:r>
      <w:r>
        <w:rPr>
          <w:rFonts w:eastAsia="仿宋_GB2312"/>
          <w:sz w:val="32"/>
          <w:szCs w:val="32"/>
        </w:rPr>
        <w:t>《威海火炬高技术产业开发区关于规范机制砂石、洗砂行业管理的通知》宣布失效。凡宣布失效的行政规范性文件，自本决定发布之日起一律停止执行，不再作为行政管理的依据。</w:t>
      </w:r>
    </w:p>
    <w:p w14:paraId="4F3CDE11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tbl>
      <w:tblPr>
        <w:tblStyle w:val="3"/>
        <w:tblW w:w="9009" w:type="dxa"/>
        <w:tblInd w:w="1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"/>
        <w:gridCol w:w="1783"/>
        <w:gridCol w:w="1907"/>
        <w:gridCol w:w="2685"/>
        <w:gridCol w:w="1680"/>
      </w:tblGrid>
      <w:tr w14:paraId="0C7A9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4" w:type="dxa"/>
            <w:noWrap w:val="0"/>
            <w:vAlign w:val="top"/>
          </w:tcPr>
          <w:p w14:paraId="2E6263EE">
            <w:pPr>
              <w:spacing w:line="560" w:lineRule="exact"/>
              <w:jc w:val="center"/>
              <w:rPr>
                <w:rFonts w:eastAsia="方正黑体_GBK"/>
                <w:sz w:val="32"/>
                <w:szCs w:val="32"/>
              </w:rPr>
            </w:pPr>
            <w:r>
              <w:rPr>
                <w:rFonts w:eastAsia="方正黑体_GBK"/>
                <w:sz w:val="32"/>
                <w:szCs w:val="32"/>
              </w:rPr>
              <w:t>序号</w:t>
            </w:r>
          </w:p>
        </w:tc>
        <w:tc>
          <w:tcPr>
            <w:tcW w:w="1783" w:type="dxa"/>
            <w:noWrap w:val="0"/>
            <w:vAlign w:val="top"/>
          </w:tcPr>
          <w:p w14:paraId="37555CAE">
            <w:pPr>
              <w:spacing w:line="560" w:lineRule="exact"/>
              <w:jc w:val="center"/>
              <w:rPr>
                <w:rFonts w:eastAsia="方正黑体_GBK"/>
                <w:sz w:val="32"/>
                <w:szCs w:val="32"/>
              </w:rPr>
            </w:pPr>
            <w:r>
              <w:rPr>
                <w:rFonts w:eastAsia="方正黑体_GBK"/>
                <w:sz w:val="32"/>
                <w:szCs w:val="32"/>
              </w:rPr>
              <w:t>文件名称</w:t>
            </w:r>
          </w:p>
        </w:tc>
        <w:tc>
          <w:tcPr>
            <w:tcW w:w="1907" w:type="dxa"/>
            <w:noWrap w:val="0"/>
            <w:vAlign w:val="top"/>
          </w:tcPr>
          <w:p w14:paraId="15644752">
            <w:pPr>
              <w:spacing w:line="560" w:lineRule="exact"/>
              <w:jc w:val="center"/>
              <w:rPr>
                <w:rFonts w:eastAsia="方正黑体_GBK"/>
                <w:sz w:val="32"/>
                <w:szCs w:val="32"/>
              </w:rPr>
            </w:pPr>
            <w:r>
              <w:rPr>
                <w:rFonts w:eastAsia="方正黑体_GBK"/>
                <w:sz w:val="32"/>
                <w:szCs w:val="32"/>
              </w:rPr>
              <w:t>文号</w:t>
            </w:r>
          </w:p>
        </w:tc>
        <w:tc>
          <w:tcPr>
            <w:tcW w:w="2685" w:type="dxa"/>
            <w:noWrap w:val="0"/>
            <w:vAlign w:val="top"/>
          </w:tcPr>
          <w:p w14:paraId="13A766CB">
            <w:pPr>
              <w:spacing w:line="560" w:lineRule="exact"/>
              <w:jc w:val="center"/>
              <w:rPr>
                <w:rFonts w:eastAsia="方正黑体_GBK"/>
                <w:sz w:val="32"/>
                <w:szCs w:val="32"/>
              </w:rPr>
            </w:pPr>
            <w:r>
              <w:rPr>
                <w:rFonts w:eastAsia="方正黑体_GBK"/>
                <w:sz w:val="32"/>
                <w:szCs w:val="32"/>
              </w:rPr>
              <w:t>登记号</w:t>
            </w:r>
          </w:p>
        </w:tc>
        <w:tc>
          <w:tcPr>
            <w:tcW w:w="1680" w:type="dxa"/>
            <w:noWrap w:val="0"/>
            <w:vAlign w:val="top"/>
          </w:tcPr>
          <w:p w14:paraId="7851F597">
            <w:pPr>
              <w:spacing w:line="560" w:lineRule="exact"/>
              <w:jc w:val="center"/>
              <w:rPr>
                <w:rFonts w:eastAsia="方正黑体_GBK"/>
                <w:sz w:val="32"/>
                <w:szCs w:val="32"/>
              </w:rPr>
            </w:pPr>
            <w:r>
              <w:rPr>
                <w:rFonts w:eastAsia="方正黑体_GBK"/>
                <w:sz w:val="32"/>
                <w:szCs w:val="32"/>
              </w:rPr>
              <w:t>施行日期</w:t>
            </w:r>
          </w:p>
        </w:tc>
      </w:tr>
      <w:tr w14:paraId="5CDA8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954" w:type="dxa"/>
            <w:noWrap w:val="0"/>
            <w:vAlign w:val="top"/>
          </w:tcPr>
          <w:p w14:paraId="094200AF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783" w:type="dxa"/>
            <w:noWrap w:val="0"/>
            <w:vAlign w:val="top"/>
          </w:tcPr>
          <w:p w14:paraId="488CD67F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《威海火炬高技术产业开发区关于规范机制砂石、洗砂行业管理的通知》</w:t>
            </w:r>
          </w:p>
        </w:tc>
        <w:tc>
          <w:tcPr>
            <w:tcW w:w="1907" w:type="dxa"/>
            <w:noWrap w:val="0"/>
            <w:vAlign w:val="top"/>
          </w:tcPr>
          <w:p w14:paraId="222282B3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  <w:t>威高建</w:t>
            </w: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</w:rPr>
              <w:t>字</w:t>
            </w:r>
            <w:r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  <w:t>〔2021〕51号</w:t>
            </w:r>
          </w:p>
        </w:tc>
        <w:tc>
          <w:tcPr>
            <w:tcW w:w="2685" w:type="dxa"/>
            <w:noWrap w:val="0"/>
            <w:vAlign w:val="top"/>
          </w:tcPr>
          <w:p w14:paraId="62C72EE0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  <w:t>GQDR-2021-0110001</w:t>
            </w:r>
          </w:p>
        </w:tc>
        <w:tc>
          <w:tcPr>
            <w:tcW w:w="1680" w:type="dxa"/>
            <w:noWrap w:val="0"/>
            <w:vAlign w:val="top"/>
          </w:tcPr>
          <w:p w14:paraId="6CF17F81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2021.7.23</w:t>
            </w:r>
          </w:p>
        </w:tc>
      </w:tr>
    </w:tbl>
    <w:p w14:paraId="023726C3">
      <w:pPr>
        <w:spacing w:line="560" w:lineRule="exact"/>
        <w:rPr>
          <w:rFonts w:eastAsia="仿宋_GB2312"/>
          <w:sz w:val="32"/>
          <w:szCs w:val="32"/>
        </w:rPr>
      </w:pPr>
    </w:p>
    <w:p w14:paraId="61F79ACC">
      <w:pPr>
        <w:spacing w:line="560" w:lineRule="exact"/>
        <w:rPr>
          <w:rFonts w:eastAsia="仿宋_GB2312"/>
          <w:sz w:val="32"/>
          <w:szCs w:val="32"/>
        </w:rPr>
      </w:pPr>
    </w:p>
    <w:p w14:paraId="37FF036F">
      <w:pPr>
        <w:spacing w:line="560" w:lineRule="exact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威海火炬高技术产业开发区建设局</w:t>
      </w:r>
    </w:p>
    <w:p w14:paraId="6D903141"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2024年7月23日</w:t>
      </w:r>
    </w:p>
    <w:p w14:paraId="7F29EDA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创艺简标宋"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RkN2Q1OTQwNGJlMDZiNzc4YjQzODg1OTEzMzRmODYifQ=="/>
  </w:docVars>
  <w:rsids>
    <w:rsidRoot w:val="6927097C"/>
    <w:rsid w:val="39D735E4"/>
    <w:rsid w:val="6927097C"/>
    <w:rsid w:val="7E2E5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  <w:pPr>
      <w:snapToGrid w:val="0"/>
      <w:spacing w:line="640" w:lineRule="exact"/>
      <w:ind w:firstLine="705"/>
    </w:pPr>
    <w:rPr>
      <w:rFonts w:ascii="仿宋_GB2312" w:eastAsia="仿宋_GB2312"/>
      <w:color w:val="00000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321</Words>
  <Characters>356</Characters>
  <Lines>0</Lines>
  <Paragraphs>0</Paragraphs>
  <TotalTime>0</TotalTime>
  <ScaleCrop>false</ScaleCrop>
  <LinksUpToDate>false</LinksUpToDate>
  <CharactersWithSpaces>407</CharactersWithSpaces>
  <Application>WPS Office_12.1.0.17440_F1E327BC-269C-435d-A152-05C5408002CA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2024-07-10T01:35:00Z</dcterms:created>
  <dc:creator>理想三旬</dc:creator>
  <cp:lastModifiedBy>理想三旬</cp:lastModifiedBy>
  <dcterms:modified xsi:type="dcterms:W3CDTF">2024-07-25T00:52:40Z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2052-12.1.0.17440</vt:lpwstr>
  </property>
  <property fmtid="{D5CDD505-2E9C-101B-9397-08002B2CF9AE}" pid="3" name="ICV">
    <vt:lpwstr>9AE9FA184CBC436FA8464CC6F533A89E_13</vt:lpwstr>
  </property>
</Properties>
</file>