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180" w:line="221" w:lineRule="auto"/>
        <w:jc w:val="center"/>
        <w:outlineLvl w:val="0"/>
        <w:rPr>
          <w:sz w:val="28"/>
          <w:szCs w:val="28"/>
        </w:rPr>
      </w:pPr>
      <w:r>
        <w:rPr>
          <w:rFonts w:hint="eastAsia"/>
          <w:sz w:val="28"/>
          <w:szCs w:val="28"/>
          <w:lang w:eastAsia="zh-CN"/>
          <w14:textOutline w14:w="5103" w14:cap="sq" w14:cmpd="sng">
            <w14:solidFill>
              <w14:srgbClr w14:val="000000"/>
            </w14:solidFill>
            <w14:prstDash w14:val="solid"/>
            <w14:bevel/>
          </w14:textOutline>
        </w:rPr>
        <w:t>威海火炬高技术产业开发区</w:t>
      </w:r>
      <w:r>
        <w:rPr>
          <w:sz w:val="28"/>
          <w:szCs w:val="28"/>
          <w14:textOutline w14:w="5103" w14:cap="sq" w14:cmpd="sng">
            <w14:solidFill>
              <w14:srgbClr w14:val="000000"/>
            </w14:solidFill>
            <w14:prstDash w14:val="solid"/>
            <w14:bevel/>
          </w14:textOutline>
        </w:rPr>
        <w:t>不锈钢餐厨具产品质量监督抽查实施细则</w:t>
      </w:r>
    </w:p>
    <w:p>
      <w:pPr>
        <w:pStyle w:val="2"/>
        <w:spacing w:before="288" w:line="221" w:lineRule="auto"/>
        <w:ind w:left="3306"/>
        <w:outlineLvl w:val="0"/>
        <w:rPr>
          <w:sz w:val="28"/>
          <w:szCs w:val="28"/>
        </w:rPr>
      </w:pPr>
      <w:r>
        <w:rPr>
          <w:spacing w:val="-3"/>
          <w:sz w:val="28"/>
          <w:szCs w:val="28"/>
          <w14:textOutline w14:w="5103" w14:cap="sq" w14:cmpd="sng">
            <w14:solidFill>
              <w14:srgbClr w14:val="000000"/>
            </w14:solidFill>
            <w14:prstDash w14:val="solid"/>
            <w14:bevel/>
          </w14:textOutline>
        </w:rPr>
        <w:t>（202</w:t>
      </w:r>
      <w:r>
        <w:rPr>
          <w:rFonts w:hint="eastAsia"/>
          <w:spacing w:val="-3"/>
          <w:sz w:val="28"/>
          <w:szCs w:val="28"/>
          <w:lang w:val="en-US" w:eastAsia="zh-CN"/>
          <w14:textOutline w14:w="5103" w14:cap="sq" w14:cmpd="sng">
            <w14:solidFill>
              <w14:srgbClr w14:val="000000"/>
            </w14:solidFill>
            <w14:prstDash w14:val="solid"/>
            <w14:bevel/>
          </w14:textOutline>
        </w:rPr>
        <w:t xml:space="preserve">4 </w:t>
      </w:r>
      <w:r>
        <w:rPr>
          <w:spacing w:val="-3"/>
          <w:sz w:val="28"/>
          <w:szCs w:val="28"/>
          <w14:textOutline w14:w="5103" w14:cap="sq" w14:cmpd="sng">
            <w14:solidFill>
              <w14:srgbClr w14:val="000000"/>
            </w14:solidFill>
            <w14:prstDash w14:val="solid"/>
            <w14:bevel/>
          </w14:textOutline>
        </w:rPr>
        <w:t>年版）</w:t>
      </w:r>
    </w:p>
    <w:p>
      <w:pPr>
        <w:pStyle w:val="2"/>
        <w:spacing w:before="245" w:line="228" w:lineRule="auto"/>
        <w:ind w:left="143"/>
      </w:pPr>
      <w:r>
        <w:rPr>
          <w:spacing w:val="-3"/>
        </w:rPr>
        <w:t>1</w:t>
      </w:r>
      <w:r>
        <w:rPr>
          <w:spacing w:val="11"/>
        </w:rPr>
        <w:t xml:space="preserve"> </w:t>
      </w:r>
      <w:r>
        <w:rPr>
          <w:spacing w:val="-3"/>
        </w:rPr>
        <w:t>抽样</w:t>
      </w:r>
    </w:p>
    <w:p>
      <w:pPr>
        <w:pStyle w:val="2"/>
        <w:spacing w:before="122" w:line="408" w:lineRule="exact"/>
        <w:ind w:left="465"/>
      </w:pPr>
      <w:r>
        <w:rPr>
          <w:spacing w:val="8"/>
          <w:position w:val="15"/>
        </w:rPr>
        <w:t>以随机抽样的方式在被抽样</w:t>
      </w:r>
      <w:bookmarkStart w:id="0" w:name="_GoBack"/>
      <w:bookmarkEnd w:id="0"/>
      <w:r>
        <w:rPr>
          <w:spacing w:val="8"/>
          <w:position w:val="15"/>
        </w:rPr>
        <w:t>销售者的待销产品中抽取。</w:t>
      </w:r>
    </w:p>
    <w:p>
      <w:pPr>
        <w:pStyle w:val="2"/>
        <w:spacing w:before="1" w:line="228" w:lineRule="auto"/>
        <w:ind w:left="441"/>
      </w:pPr>
      <w:r>
        <w:rPr>
          <w:spacing w:val="8"/>
        </w:rPr>
        <w:t>抽查样品基数满足抽样数量即可。</w:t>
      </w:r>
    </w:p>
    <w:p>
      <w:pPr>
        <w:pStyle w:val="2"/>
        <w:spacing w:before="163" w:line="408" w:lineRule="exact"/>
        <w:ind w:left="453"/>
      </w:pPr>
      <w:r>
        <w:rPr>
          <w:spacing w:val="8"/>
          <w:position w:val="15"/>
        </w:rPr>
        <w:t>随机数一般可使用随机数表、骰子或扑克牌等方法产生。</w:t>
      </w:r>
    </w:p>
    <w:p>
      <w:pPr>
        <w:pStyle w:val="2"/>
        <w:spacing w:line="228" w:lineRule="auto"/>
        <w:ind w:left="441"/>
      </w:pPr>
      <w:r>
        <w:rPr>
          <w:spacing w:val="7"/>
        </w:rPr>
        <w:t>抽样数量及备用样品数量见表 1</w:t>
      </w:r>
      <w:r>
        <w:rPr>
          <w:spacing w:val="29"/>
        </w:rPr>
        <w:t xml:space="preserve"> </w:t>
      </w:r>
      <w:r>
        <w:rPr>
          <w:spacing w:val="7"/>
        </w:rPr>
        <w:t>规定。</w:t>
      </w:r>
    </w:p>
    <w:p>
      <w:pPr>
        <w:pStyle w:val="2"/>
        <w:spacing w:before="161" w:line="228" w:lineRule="auto"/>
        <w:ind w:left="2440"/>
      </w:pPr>
      <w:r>
        <w:rPr>
          <w:spacing w:val="7"/>
        </w:rPr>
        <w:t>表</w:t>
      </w:r>
      <w:r>
        <w:rPr>
          <w:spacing w:val="41"/>
        </w:rPr>
        <w:t xml:space="preserve"> </w:t>
      </w:r>
      <w:r>
        <w:rPr>
          <w:spacing w:val="7"/>
        </w:rPr>
        <w:t>1 不锈钢餐、厨具抽样基数及抽样数量</w:t>
      </w:r>
    </w:p>
    <w:p>
      <w:pPr>
        <w:spacing w:line="131" w:lineRule="exact"/>
      </w:pPr>
    </w:p>
    <w:tbl>
      <w:tblPr>
        <w:tblStyle w:val="5"/>
        <w:tblW w:w="7886" w:type="dxa"/>
        <w:tblInd w:w="4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4"/>
        <w:gridCol w:w="674"/>
        <w:gridCol w:w="2975"/>
        <w:gridCol w:w="1934"/>
        <w:gridCol w:w="157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63" w:hRule="atLeast"/>
        </w:trPr>
        <w:tc>
          <w:tcPr>
            <w:tcW w:w="724" w:type="dxa"/>
            <w:vAlign w:val="top"/>
          </w:tcPr>
          <w:p>
            <w:pPr>
              <w:pStyle w:val="6"/>
              <w:spacing w:before="125" w:line="228" w:lineRule="auto"/>
              <w:ind w:left="158"/>
            </w:pPr>
            <w:r>
              <w:rPr>
                <w:spacing w:val="4"/>
              </w:rPr>
              <w:t>材质</w:t>
            </w:r>
          </w:p>
        </w:tc>
        <w:tc>
          <w:tcPr>
            <w:tcW w:w="3649" w:type="dxa"/>
            <w:gridSpan w:val="2"/>
            <w:vAlign w:val="top"/>
          </w:tcPr>
          <w:p>
            <w:pPr>
              <w:pStyle w:val="6"/>
              <w:spacing w:before="125" w:line="228" w:lineRule="auto"/>
              <w:ind w:left="1620"/>
            </w:pPr>
            <w:r>
              <w:rPr>
                <w:spacing w:val="7"/>
              </w:rPr>
              <w:t>产品品种</w:t>
            </w:r>
          </w:p>
        </w:tc>
        <w:tc>
          <w:tcPr>
            <w:tcW w:w="1934" w:type="dxa"/>
            <w:vAlign w:val="top"/>
          </w:tcPr>
          <w:p>
            <w:pPr>
              <w:pStyle w:val="6"/>
              <w:spacing w:before="125" w:line="228" w:lineRule="auto"/>
              <w:ind w:left="762"/>
            </w:pPr>
            <w:r>
              <w:rPr>
                <w:spacing w:val="7"/>
              </w:rPr>
              <w:t>抽样数量</w:t>
            </w:r>
          </w:p>
        </w:tc>
        <w:tc>
          <w:tcPr>
            <w:tcW w:w="1579" w:type="dxa"/>
            <w:vAlign w:val="top"/>
          </w:tcPr>
          <w:p>
            <w:pPr>
              <w:pStyle w:val="6"/>
              <w:spacing w:before="125" w:line="228" w:lineRule="auto"/>
              <w:ind w:left="377"/>
            </w:pPr>
            <w:r>
              <w:rPr>
                <w:spacing w:val="6"/>
              </w:rPr>
              <w:t>备样数量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724" w:type="dxa"/>
            <w:vMerge w:val="restart"/>
            <w:tcBorders>
              <w:bottom w:val="nil"/>
            </w:tcBorders>
            <w:vAlign w:val="top"/>
          </w:tcPr>
          <w:p>
            <w:pPr>
              <w:spacing w:line="312" w:lineRule="auto"/>
              <w:rPr>
                <w:rFonts w:ascii="Arial"/>
                <w:sz w:val="21"/>
              </w:rPr>
            </w:pPr>
          </w:p>
          <w:p>
            <w:pPr>
              <w:spacing w:line="313" w:lineRule="auto"/>
              <w:rPr>
                <w:rFonts w:ascii="Arial"/>
                <w:sz w:val="21"/>
              </w:rPr>
            </w:pPr>
          </w:p>
          <w:p>
            <w:pPr>
              <w:spacing w:line="313" w:lineRule="auto"/>
              <w:rPr>
                <w:rFonts w:ascii="Arial"/>
                <w:sz w:val="21"/>
              </w:rPr>
            </w:pPr>
          </w:p>
          <w:p>
            <w:pPr>
              <w:pStyle w:val="6"/>
              <w:spacing w:before="65" w:line="231" w:lineRule="auto"/>
              <w:ind w:left="161"/>
            </w:pPr>
            <w:r>
              <w:rPr>
                <w:spacing w:val="3"/>
              </w:rPr>
              <w:t>不锈</w:t>
            </w:r>
          </w:p>
          <w:p>
            <w:pPr>
              <w:pStyle w:val="6"/>
              <w:spacing w:before="23" w:line="229" w:lineRule="auto"/>
              <w:ind w:left="156"/>
            </w:pPr>
            <w:r>
              <w:rPr>
                <w:spacing w:val="5"/>
              </w:rPr>
              <w:t>钢制</w:t>
            </w:r>
          </w:p>
          <w:p>
            <w:pPr>
              <w:pStyle w:val="6"/>
              <w:spacing w:before="22" w:line="233" w:lineRule="auto"/>
              <w:ind w:left="278"/>
            </w:pPr>
            <w:r>
              <w:t>品</w:t>
            </w:r>
          </w:p>
        </w:tc>
        <w:tc>
          <w:tcPr>
            <w:tcW w:w="674" w:type="dxa"/>
            <w:vAlign w:val="top"/>
          </w:tcPr>
          <w:p>
            <w:pPr>
              <w:pStyle w:val="6"/>
              <w:spacing w:before="121" w:line="228" w:lineRule="auto"/>
              <w:ind w:left="132"/>
            </w:pPr>
            <w:r>
              <w:rPr>
                <w:spacing w:val="3"/>
              </w:rPr>
              <w:t>餐具</w:t>
            </w:r>
          </w:p>
        </w:tc>
        <w:tc>
          <w:tcPr>
            <w:tcW w:w="2975" w:type="dxa"/>
            <w:vAlign w:val="top"/>
          </w:tcPr>
          <w:p>
            <w:pPr>
              <w:pStyle w:val="6"/>
              <w:spacing w:before="121" w:line="228" w:lineRule="auto"/>
              <w:ind w:left="236"/>
            </w:pPr>
            <w:r>
              <w:rPr>
                <w:spacing w:val="8"/>
              </w:rPr>
              <w:t>刀、叉、匙、筷子、其他类</w:t>
            </w:r>
          </w:p>
        </w:tc>
        <w:tc>
          <w:tcPr>
            <w:tcW w:w="1934" w:type="dxa"/>
            <w:vAlign w:val="top"/>
          </w:tcPr>
          <w:p>
            <w:pPr>
              <w:pStyle w:val="6"/>
              <w:spacing w:before="120" w:line="228" w:lineRule="auto"/>
              <w:ind w:left="251"/>
            </w:pPr>
            <w:r>
              <w:t>随机抽取</w:t>
            </w:r>
            <w:r>
              <w:rPr>
                <w:spacing w:val="33"/>
              </w:rPr>
              <w:t xml:space="preserve"> </w:t>
            </w:r>
            <w:r>
              <w:t>10</w:t>
            </w:r>
            <w:r>
              <w:rPr>
                <w:spacing w:val="15"/>
              </w:rPr>
              <w:t xml:space="preserve"> </w:t>
            </w:r>
            <w:r>
              <w:t>把</w:t>
            </w:r>
          </w:p>
        </w:tc>
        <w:tc>
          <w:tcPr>
            <w:tcW w:w="1579" w:type="dxa"/>
            <w:vAlign w:val="top"/>
          </w:tcPr>
          <w:p>
            <w:pPr>
              <w:pStyle w:val="6"/>
              <w:spacing w:before="120" w:line="231" w:lineRule="auto"/>
              <w:ind w:left="537"/>
            </w:pPr>
            <w:r>
              <w:rPr>
                <w:spacing w:val="-3"/>
              </w:rPr>
              <w:t>6</w:t>
            </w:r>
            <w:r>
              <w:rPr>
                <w:spacing w:val="15"/>
              </w:rPr>
              <w:t xml:space="preserve"> </w:t>
            </w:r>
            <w:r>
              <w:rPr>
                <w:spacing w:val="-3"/>
              </w:rPr>
              <w:t>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trPr>
        <w:tc>
          <w:tcPr>
            <w:tcW w:w="724" w:type="dxa"/>
            <w:vMerge w:val="continue"/>
            <w:tcBorders>
              <w:top w:val="nil"/>
              <w:bottom w:val="nil"/>
            </w:tcBorders>
            <w:vAlign w:val="top"/>
          </w:tcPr>
          <w:p>
            <w:pPr>
              <w:rPr>
                <w:rFonts w:ascii="Arial"/>
                <w:sz w:val="21"/>
              </w:rPr>
            </w:pPr>
          </w:p>
        </w:tc>
        <w:tc>
          <w:tcPr>
            <w:tcW w:w="674" w:type="dxa"/>
            <w:vMerge w:val="restart"/>
            <w:tcBorders>
              <w:bottom w:val="nil"/>
            </w:tcBorders>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5" w:line="230" w:lineRule="auto"/>
              <w:ind w:left="134"/>
            </w:pPr>
            <w:r>
              <w:rPr>
                <w:spacing w:val="2"/>
              </w:rPr>
              <w:t>厨具</w:t>
            </w:r>
          </w:p>
        </w:tc>
        <w:tc>
          <w:tcPr>
            <w:tcW w:w="2975" w:type="dxa"/>
            <w:vAlign w:val="top"/>
          </w:tcPr>
          <w:p>
            <w:pPr>
              <w:pStyle w:val="6"/>
              <w:spacing w:before="123" w:line="228" w:lineRule="auto"/>
              <w:ind w:left="127"/>
            </w:pPr>
            <w:r>
              <w:rPr>
                <w:spacing w:val="9"/>
              </w:rPr>
              <w:t>碗、提锅、保温碗、盘、盒类</w:t>
            </w:r>
          </w:p>
        </w:tc>
        <w:tc>
          <w:tcPr>
            <w:tcW w:w="1934" w:type="dxa"/>
            <w:vAlign w:val="top"/>
          </w:tcPr>
          <w:p>
            <w:pPr>
              <w:pStyle w:val="6"/>
              <w:spacing w:before="122" w:line="228" w:lineRule="auto"/>
              <w:ind w:left="304"/>
            </w:pPr>
            <w:r>
              <w:rPr>
                <w:spacing w:val="2"/>
              </w:rPr>
              <w:t>随机抽取</w:t>
            </w:r>
            <w:r>
              <w:rPr>
                <w:spacing w:val="15"/>
              </w:rPr>
              <w:t xml:space="preserve"> </w:t>
            </w:r>
            <w:r>
              <w:rPr>
                <w:spacing w:val="2"/>
              </w:rPr>
              <w:t>6</w:t>
            </w:r>
            <w:r>
              <w:rPr>
                <w:spacing w:val="15"/>
              </w:rPr>
              <w:t xml:space="preserve"> </w:t>
            </w:r>
            <w:r>
              <w:rPr>
                <w:spacing w:val="2"/>
              </w:rPr>
              <w:t>个</w:t>
            </w:r>
          </w:p>
        </w:tc>
        <w:tc>
          <w:tcPr>
            <w:tcW w:w="1579" w:type="dxa"/>
            <w:vAlign w:val="top"/>
          </w:tcPr>
          <w:p>
            <w:pPr>
              <w:pStyle w:val="6"/>
              <w:spacing w:before="123" w:line="228" w:lineRule="auto"/>
              <w:ind w:left="539"/>
            </w:pPr>
            <w:r>
              <w:rPr>
                <w:spacing w:val="-4"/>
              </w:rPr>
              <w:t>3</w:t>
            </w:r>
            <w:r>
              <w:rPr>
                <w:spacing w:val="14"/>
              </w:rPr>
              <w:t xml:space="preserve"> </w:t>
            </w:r>
            <w:r>
              <w:rPr>
                <w:spacing w:val="-4"/>
              </w:rPr>
              <w:t>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724" w:type="dxa"/>
            <w:vMerge w:val="continue"/>
            <w:tcBorders>
              <w:top w:val="nil"/>
              <w:bottom w:val="nil"/>
            </w:tcBorders>
            <w:vAlign w:val="top"/>
          </w:tcPr>
          <w:p>
            <w:pPr>
              <w:rPr>
                <w:rFonts w:ascii="Arial"/>
                <w:sz w:val="21"/>
              </w:rPr>
            </w:pPr>
          </w:p>
        </w:tc>
        <w:tc>
          <w:tcPr>
            <w:tcW w:w="674" w:type="dxa"/>
            <w:vMerge w:val="continue"/>
            <w:tcBorders>
              <w:top w:val="nil"/>
              <w:bottom w:val="nil"/>
            </w:tcBorders>
            <w:vAlign w:val="top"/>
          </w:tcPr>
          <w:p>
            <w:pPr>
              <w:rPr>
                <w:rFonts w:ascii="Arial"/>
                <w:sz w:val="21"/>
              </w:rPr>
            </w:pPr>
          </w:p>
        </w:tc>
        <w:tc>
          <w:tcPr>
            <w:tcW w:w="2975" w:type="dxa"/>
            <w:vAlign w:val="top"/>
          </w:tcPr>
          <w:p>
            <w:pPr>
              <w:pStyle w:val="6"/>
              <w:spacing w:before="122" w:line="228" w:lineRule="auto"/>
              <w:ind w:left="1177"/>
            </w:pPr>
            <w:r>
              <w:rPr>
                <w:spacing w:val="6"/>
              </w:rPr>
              <w:t>菜刀类</w:t>
            </w:r>
          </w:p>
        </w:tc>
        <w:tc>
          <w:tcPr>
            <w:tcW w:w="1934" w:type="dxa"/>
            <w:vAlign w:val="top"/>
          </w:tcPr>
          <w:p>
            <w:pPr>
              <w:pStyle w:val="6"/>
              <w:spacing w:before="122" w:line="228" w:lineRule="auto"/>
              <w:ind w:left="328"/>
            </w:pPr>
            <w:r>
              <w:rPr>
                <w:spacing w:val="2"/>
              </w:rPr>
              <w:t>随机抽取</w:t>
            </w:r>
            <w:r>
              <w:rPr>
                <w:spacing w:val="18"/>
              </w:rPr>
              <w:t xml:space="preserve"> </w:t>
            </w:r>
            <w:r>
              <w:rPr>
                <w:spacing w:val="2"/>
              </w:rPr>
              <w:t>6</w:t>
            </w:r>
            <w:r>
              <w:rPr>
                <w:spacing w:val="-38"/>
              </w:rPr>
              <w:t xml:space="preserve"> </w:t>
            </w:r>
            <w:r>
              <w:rPr>
                <w:spacing w:val="2"/>
              </w:rPr>
              <w:t>把</w:t>
            </w:r>
          </w:p>
        </w:tc>
        <w:tc>
          <w:tcPr>
            <w:tcW w:w="1579" w:type="dxa"/>
            <w:vAlign w:val="top"/>
          </w:tcPr>
          <w:p>
            <w:pPr>
              <w:pStyle w:val="6"/>
              <w:spacing w:before="122" w:line="231" w:lineRule="auto"/>
              <w:ind w:left="539"/>
            </w:pPr>
            <w:r>
              <w:rPr>
                <w:spacing w:val="-4"/>
              </w:rPr>
              <w:t>3</w:t>
            </w:r>
            <w:r>
              <w:rPr>
                <w:spacing w:val="14"/>
              </w:rPr>
              <w:t xml:space="preserve"> </w:t>
            </w:r>
            <w:r>
              <w:rPr>
                <w:spacing w:val="-4"/>
              </w:rPr>
              <w:t>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724" w:type="dxa"/>
            <w:vMerge w:val="continue"/>
            <w:tcBorders>
              <w:top w:val="nil"/>
              <w:bottom w:val="nil"/>
            </w:tcBorders>
            <w:vAlign w:val="top"/>
          </w:tcPr>
          <w:p>
            <w:pPr>
              <w:rPr>
                <w:rFonts w:ascii="Arial"/>
                <w:sz w:val="21"/>
              </w:rPr>
            </w:pPr>
          </w:p>
        </w:tc>
        <w:tc>
          <w:tcPr>
            <w:tcW w:w="674" w:type="dxa"/>
            <w:vMerge w:val="continue"/>
            <w:tcBorders>
              <w:top w:val="nil"/>
              <w:bottom w:val="nil"/>
            </w:tcBorders>
            <w:vAlign w:val="top"/>
          </w:tcPr>
          <w:p>
            <w:pPr>
              <w:rPr>
                <w:rFonts w:ascii="Arial"/>
                <w:sz w:val="21"/>
              </w:rPr>
            </w:pPr>
          </w:p>
        </w:tc>
        <w:tc>
          <w:tcPr>
            <w:tcW w:w="2975" w:type="dxa"/>
            <w:vAlign w:val="top"/>
          </w:tcPr>
          <w:p>
            <w:pPr>
              <w:pStyle w:val="6"/>
              <w:spacing w:before="123" w:line="228" w:lineRule="auto"/>
              <w:ind w:left="444"/>
            </w:pPr>
            <w:r>
              <w:rPr>
                <w:spacing w:val="8"/>
              </w:rPr>
              <w:t>勺、铲、漏勺、其他类</w:t>
            </w:r>
          </w:p>
        </w:tc>
        <w:tc>
          <w:tcPr>
            <w:tcW w:w="1934" w:type="dxa"/>
            <w:vAlign w:val="top"/>
          </w:tcPr>
          <w:p>
            <w:pPr>
              <w:pStyle w:val="6"/>
              <w:spacing w:before="122" w:line="228" w:lineRule="auto"/>
              <w:ind w:left="304"/>
            </w:pPr>
            <w:r>
              <w:rPr>
                <w:spacing w:val="2"/>
              </w:rPr>
              <w:t>随机抽取</w:t>
            </w:r>
            <w:r>
              <w:rPr>
                <w:spacing w:val="15"/>
              </w:rPr>
              <w:t xml:space="preserve"> </w:t>
            </w:r>
            <w:r>
              <w:rPr>
                <w:spacing w:val="2"/>
              </w:rPr>
              <w:t>6</w:t>
            </w:r>
            <w:r>
              <w:rPr>
                <w:spacing w:val="15"/>
              </w:rPr>
              <w:t xml:space="preserve"> </w:t>
            </w:r>
            <w:r>
              <w:rPr>
                <w:spacing w:val="2"/>
              </w:rPr>
              <w:t>把</w:t>
            </w:r>
          </w:p>
        </w:tc>
        <w:tc>
          <w:tcPr>
            <w:tcW w:w="1579" w:type="dxa"/>
            <w:vAlign w:val="top"/>
          </w:tcPr>
          <w:p>
            <w:pPr>
              <w:pStyle w:val="6"/>
              <w:spacing w:before="122" w:line="231" w:lineRule="auto"/>
              <w:ind w:left="539"/>
            </w:pPr>
            <w:r>
              <w:rPr>
                <w:spacing w:val="-4"/>
              </w:rPr>
              <w:t>3</w:t>
            </w:r>
            <w:r>
              <w:rPr>
                <w:spacing w:val="14"/>
              </w:rPr>
              <w:t xml:space="preserve"> </w:t>
            </w:r>
            <w:r>
              <w:rPr>
                <w:spacing w:val="-4"/>
              </w:rPr>
              <w:t>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724" w:type="dxa"/>
            <w:vMerge w:val="continue"/>
            <w:tcBorders>
              <w:top w:val="nil"/>
              <w:bottom w:val="nil"/>
            </w:tcBorders>
            <w:vAlign w:val="top"/>
          </w:tcPr>
          <w:p>
            <w:pPr>
              <w:rPr>
                <w:rFonts w:ascii="Arial"/>
                <w:sz w:val="21"/>
              </w:rPr>
            </w:pPr>
          </w:p>
        </w:tc>
        <w:tc>
          <w:tcPr>
            <w:tcW w:w="674" w:type="dxa"/>
            <w:vMerge w:val="continue"/>
            <w:tcBorders>
              <w:top w:val="nil"/>
              <w:bottom w:val="nil"/>
            </w:tcBorders>
            <w:vAlign w:val="top"/>
          </w:tcPr>
          <w:p>
            <w:pPr>
              <w:rPr>
                <w:rFonts w:ascii="Arial"/>
                <w:sz w:val="21"/>
              </w:rPr>
            </w:pPr>
          </w:p>
        </w:tc>
        <w:tc>
          <w:tcPr>
            <w:tcW w:w="2975" w:type="dxa"/>
            <w:vAlign w:val="top"/>
          </w:tcPr>
          <w:p>
            <w:pPr>
              <w:pStyle w:val="6"/>
              <w:spacing w:before="125" w:line="228" w:lineRule="auto"/>
              <w:ind w:left="757"/>
            </w:pPr>
            <w:r>
              <w:rPr>
                <w:spacing w:val="8"/>
              </w:rPr>
              <w:t>盆、桶、其它类</w:t>
            </w:r>
          </w:p>
        </w:tc>
        <w:tc>
          <w:tcPr>
            <w:tcW w:w="1934" w:type="dxa"/>
            <w:vAlign w:val="top"/>
          </w:tcPr>
          <w:p>
            <w:pPr>
              <w:pStyle w:val="6"/>
              <w:spacing w:before="124" w:line="228" w:lineRule="auto"/>
              <w:ind w:left="304"/>
            </w:pPr>
            <w:r>
              <w:rPr>
                <w:spacing w:val="2"/>
              </w:rPr>
              <w:t>随机抽取</w:t>
            </w:r>
            <w:r>
              <w:rPr>
                <w:spacing w:val="15"/>
              </w:rPr>
              <w:t xml:space="preserve"> </w:t>
            </w:r>
            <w:r>
              <w:rPr>
                <w:spacing w:val="2"/>
              </w:rPr>
              <w:t>6</w:t>
            </w:r>
            <w:r>
              <w:rPr>
                <w:spacing w:val="15"/>
              </w:rPr>
              <w:t xml:space="preserve"> </w:t>
            </w:r>
            <w:r>
              <w:rPr>
                <w:spacing w:val="2"/>
              </w:rPr>
              <w:t>个</w:t>
            </w:r>
          </w:p>
        </w:tc>
        <w:tc>
          <w:tcPr>
            <w:tcW w:w="1579" w:type="dxa"/>
            <w:vAlign w:val="top"/>
          </w:tcPr>
          <w:p>
            <w:pPr>
              <w:pStyle w:val="6"/>
              <w:spacing w:before="125" w:line="228" w:lineRule="auto"/>
              <w:ind w:left="539"/>
            </w:pPr>
            <w:r>
              <w:rPr>
                <w:spacing w:val="-4"/>
              </w:rPr>
              <w:t>3</w:t>
            </w:r>
            <w:r>
              <w:rPr>
                <w:spacing w:val="14"/>
              </w:rPr>
              <w:t xml:space="preserve"> </w:t>
            </w:r>
            <w:r>
              <w:rPr>
                <w:spacing w:val="-4"/>
              </w:rPr>
              <w:t>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724" w:type="dxa"/>
            <w:vMerge w:val="continue"/>
            <w:tcBorders>
              <w:top w:val="nil"/>
            </w:tcBorders>
            <w:vAlign w:val="top"/>
          </w:tcPr>
          <w:p>
            <w:pPr>
              <w:rPr>
                <w:rFonts w:ascii="Arial"/>
                <w:sz w:val="21"/>
              </w:rPr>
            </w:pPr>
          </w:p>
        </w:tc>
        <w:tc>
          <w:tcPr>
            <w:tcW w:w="674" w:type="dxa"/>
            <w:vMerge w:val="continue"/>
            <w:tcBorders>
              <w:top w:val="nil"/>
            </w:tcBorders>
            <w:vAlign w:val="top"/>
          </w:tcPr>
          <w:p>
            <w:pPr>
              <w:rPr>
                <w:rFonts w:ascii="Arial"/>
                <w:sz w:val="21"/>
              </w:rPr>
            </w:pPr>
          </w:p>
        </w:tc>
        <w:tc>
          <w:tcPr>
            <w:tcW w:w="2975" w:type="dxa"/>
            <w:vAlign w:val="top"/>
          </w:tcPr>
          <w:p>
            <w:pPr>
              <w:pStyle w:val="6"/>
              <w:spacing w:before="125" w:line="233" w:lineRule="auto"/>
              <w:ind w:left="1388"/>
            </w:pPr>
            <w:r>
              <w:t>锅</w:t>
            </w:r>
          </w:p>
        </w:tc>
        <w:tc>
          <w:tcPr>
            <w:tcW w:w="1934" w:type="dxa"/>
            <w:vAlign w:val="top"/>
          </w:tcPr>
          <w:p>
            <w:pPr>
              <w:pStyle w:val="6"/>
              <w:spacing w:before="125" w:line="228" w:lineRule="auto"/>
              <w:ind w:left="328"/>
            </w:pPr>
            <w:r>
              <w:rPr>
                <w:spacing w:val="2"/>
              </w:rPr>
              <w:t>随机抽取</w:t>
            </w:r>
            <w:r>
              <w:rPr>
                <w:spacing w:val="18"/>
              </w:rPr>
              <w:t xml:space="preserve"> </w:t>
            </w:r>
            <w:r>
              <w:rPr>
                <w:spacing w:val="2"/>
              </w:rPr>
              <w:t>6</w:t>
            </w:r>
            <w:r>
              <w:rPr>
                <w:spacing w:val="-38"/>
              </w:rPr>
              <w:t xml:space="preserve"> </w:t>
            </w:r>
            <w:r>
              <w:rPr>
                <w:spacing w:val="2"/>
              </w:rPr>
              <w:t>个</w:t>
            </w:r>
          </w:p>
        </w:tc>
        <w:tc>
          <w:tcPr>
            <w:tcW w:w="1579" w:type="dxa"/>
            <w:vAlign w:val="top"/>
          </w:tcPr>
          <w:p>
            <w:pPr>
              <w:pStyle w:val="6"/>
              <w:spacing w:before="125" w:line="228" w:lineRule="auto"/>
              <w:ind w:left="539"/>
            </w:pPr>
            <w:r>
              <w:rPr>
                <w:spacing w:val="-4"/>
              </w:rPr>
              <w:t>3</w:t>
            </w:r>
            <w:r>
              <w:rPr>
                <w:spacing w:val="14"/>
              </w:rPr>
              <w:t xml:space="preserve"> </w:t>
            </w:r>
            <w:r>
              <w:rPr>
                <w:spacing w:val="-4"/>
              </w:rPr>
              <w:t>个</w:t>
            </w:r>
          </w:p>
        </w:tc>
      </w:tr>
    </w:tbl>
    <w:p>
      <w:pPr>
        <w:spacing w:line="262" w:lineRule="auto"/>
        <w:rPr>
          <w:rFonts w:ascii="Arial"/>
          <w:sz w:val="21"/>
        </w:rPr>
      </w:pPr>
    </w:p>
    <w:p>
      <w:pPr>
        <w:spacing w:before="65" w:line="229" w:lineRule="auto"/>
        <w:ind w:left="18"/>
        <w:rPr>
          <w:rFonts w:ascii="黑体" w:hAnsi="黑体" w:eastAsia="黑体" w:cs="黑体"/>
          <w:sz w:val="20"/>
          <w:szCs w:val="20"/>
        </w:rPr>
      </w:pPr>
      <w:r>
        <w:rPr>
          <w:rFonts w:ascii="Times New Roman" w:hAnsi="Times New Roman" w:eastAsia="Times New Roman" w:cs="Times New Roman"/>
          <w:spacing w:val="7"/>
          <w:sz w:val="20"/>
          <w:szCs w:val="20"/>
        </w:rPr>
        <w:t xml:space="preserve">2  </w:t>
      </w:r>
      <w:r>
        <w:rPr>
          <w:rFonts w:ascii="黑体" w:hAnsi="黑体" w:eastAsia="黑体" w:cs="黑体"/>
          <w:spacing w:val="7"/>
          <w:sz w:val="20"/>
          <w:szCs w:val="20"/>
        </w:rPr>
        <w:t>检验项目及检测方法</w:t>
      </w:r>
    </w:p>
    <w:p>
      <w:pPr>
        <w:pStyle w:val="2"/>
        <w:spacing w:before="192" w:line="228" w:lineRule="auto"/>
        <w:ind w:left="2546"/>
      </w:pPr>
      <w:r>
        <w:rPr>
          <w:spacing w:val="8"/>
        </w:rPr>
        <w:t xml:space="preserve">表 </w:t>
      </w:r>
      <w:r>
        <w:rPr>
          <w:rFonts w:ascii="Times New Roman" w:hAnsi="Times New Roman" w:eastAsia="Times New Roman" w:cs="Times New Roman"/>
          <w:spacing w:val="8"/>
        </w:rPr>
        <w:t xml:space="preserve">2  </w:t>
      </w:r>
      <w:r>
        <w:rPr>
          <w:spacing w:val="8"/>
        </w:rPr>
        <w:t>不锈钢餐、厨具产品检验项目</w:t>
      </w:r>
    </w:p>
    <w:p>
      <w:pPr>
        <w:spacing w:line="21" w:lineRule="exact"/>
      </w:pPr>
    </w:p>
    <w:tbl>
      <w:tblPr>
        <w:tblStyle w:val="5"/>
        <w:tblW w:w="7864" w:type="dxa"/>
        <w:tblInd w:w="44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44"/>
        <w:gridCol w:w="3073"/>
        <w:gridCol w:w="1345"/>
        <w:gridCol w:w="260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844" w:type="dxa"/>
            <w:vAlign w:val="top"/>
          </w:tcPr>
          <w:p>
            <w:pPr>
              <w:pStyle w:val="6"/>
              <w:spacing w:before="175" w:line="230" w:lineRule="auto"/>
              <w:ind w:left="164"/>
            </w:pPr>
            <w:r>
              <w:t>序</w:t>
            </w:r>
            <w:r>
              <w:rPr>
                <w:spacing w:val="19"/>
              </w:rPr>
              <w:t xml:space="preserve"> </w:t>
            </w:r>
            <w:r>
              <w:t>号</w:t>
            </w:r>
          </w:p>
        </w:tc>
        <w:tc>
          <w:tcPr>
            <w:tcW w:w="3073" w:type="dxa"/>
            <w:vAlign w:val="top"/>
          </w:tcPr>
          <w:p>
            <w:pPr>
              <w:pStyle w:val="6"/>
              <w:spacing w:before="144" w:line="274" w:lineRule="exact"/>
              <w:ind w:left="621"/>
            </w:pPr>
            <w:r>
              <w:rPr>
                <w:spacing w:val="7"/>
                <w:position w:val="1"/>
              </w:rPr>
              <w:t>依据法律法规</w:t>
            </w:r>
            <w:r>
              <w:rPr>
                <w:rFonts w:ascii="Times New Roman" w:hAnsi="Times New Roman" w:eastAsia="Times New Roman" w:cs="Times New Roman"/>
                <w:spacing w:val="7"/>
                <w:position w:val="1"/>
              </w:rPr>
              <w:t xml:space="preserve">/  </w:t>
            </w:r>
            <w:r>
              <w:rPr>
                <w:spacing w:val="7"/>
                <w:position w:val="1"/>
              </w:rPr>
              <w:t>标准条款</w:t>
            </w:r>
          </w:p>
        </w:tc>
        <w:tc>
          <w:tcPr>
            <w:tcW w:w="1345" w:type="dxa"/>
            <w:vAlign w:val="top"/>
          </w:tcPr>
          <w:p>
            <w:pPr>
              <w:pStyle w:val="6"/>
              <w:spacing w:before="175" w:line="228" w:lineRule="auto"/>
              <w:ind w:left="258"/>
            </w:pPr>
            <w:r>
              <w:rPr>
                <w:spacing w:val="7"/>
              </w:rPr>
              <w:t>检测方法</w:t>
            </w:r>
          </w:p>
        </w:tc>
        <w:tc>
          <w:tcPr>
            <w:tcW w:w="2602" w:type="dxa"/>
            <w:vAlign w:val="top"/>
          </w:tcPr>
          <w:p>
            <w:pPr>
              <w:pStyle w:val="6"/>
              <w:spacing w:before="175" w:line="230" w:lineRule="auto"/>
              <w:ind w:left="1309"/>
            </w:pPr>
            <w:r>
              <w:rPr>
                <w:spacing w:val="3"/>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44" w:type="dxa"/>
            <w:vAlign w:val="top"/>
          </w:tcPr>
          <w:p>
            <w:pPr>
              <w:spacing w:before="208" w:line="195" w:lineRule="auto"/>
              <w:ind w:left="390"/>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3073" w:type="dxa"/>
            <w:vAlign w:val="top"/>
          </w:tcPr>
          <w:p>
            <w:pPr>
              <w:pStyle w:val="6"/>
              <w:spacing w:before="172" w:line="229" w:lineRule="auto"/>
              <w:ind w:left="530"/>
            </w:pPr>
            <w:r>
              <w:rPr>
                <w:spacing w:val="10"/>
              </w:rPr>
              <w:t>砷（</w:t>
            </w:r>
            <w:r>
              <w:rPr>
                <w:rFonts w:ascii="Times New Roman" w:hAnsi="Times New Roman" w:eastAsia="Times New Roman" w:cs="Times New Roman"/>
              </w:rPr>
              <w:t>As</w:t>
            </w:r>
            <w:r>
              <w:rPr>
                <w:spacing w:val="10"/>
              </w:rPr>
              <w:t>）迁移量</w:t>
            </w:r>
          </w:p>
        </w:tc>
        <w:tc>
          <w:tcPr>
            <w:tcW w:w="1345" w:type="dxa"/>
            <w:vAlign w:val="top"/>
          </w:tcPr>
          <w:p>
            <w:pPr>
              <w:spacing w:before="208" w:line="195" w:lineRule="auto"/>
              <w:ind w:left="113"/>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 4806.9</w:t>
            </w:r>
          </w:p>
        </w:tc>
        <w:tc>
          <w:tcPr>
            <w:tcW w:w="2602" w:type="dxa"/>
            <w:vAlign w:val="top"/>
          </w:tcPr>
          <w:p>
            <w:pPr>
              <w:pStyle w:val="6"/>
              <w:spacing w:before="173" w:line="228" w:lineRule="auto"/>
              <w:ind w:left="112"/>
            </w:pPr>
            <w:r>
              <w:rPr>
                <w:rFonts w:ascii="Times New Roman" w:hAnsi="Times New Roman" w:eastAsia="Times New Roman" w:cs="Times New Roman"/>
              </w:rPr>
              <w:t>GB</w:t>
            </w:r>
            <w:r>
              <w:rPr>
                <w:rFonts w:ascii="Times New Roman" w:hAnsi="Times New Roman" w:eastAsia="Times New Roman" w:cs="Times New Roman"/>
                <w:spacing w:val="6"/>
              </w:rPr>
              <w:t xml:space="preserve"> 31604.49</w:t>
            </w:r>
            <w:r>
              <w:rPr>
                <w:rFonts w:ascii="Times New Roman" w:hAnsi="Times New Roman" w:eastAsia="Times New Roman" w:cs="Times New Roman"/>
                <w:spacing w:val="5"/>
              </w:rPr>
              <w:t xml:space="preserve">  </w:t>
            </w:r>
            <w:r>
              <w:rPr>
                <w:spacing w:val="6"/>
              </w:rPr>
              <w:t>第二部分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44" w:type="dxa"/>
            <w:vAlign w:val="top"/>
          </w:tcPr>
          <w:p>
            <w:pPr>
              <w:spacing w:before="208" w:line="195" w:lineRule="auto"/>
              <w:ind w:left="370"/>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3073" w:type="dxa"/>
            <w:vAlign w:val="top"/>
          </w:tcPr>
          <w:p>
            <w:pPr>
              <w:pStyle w:val="6"/>
              <w:spacing w:before="141" w:line="274" w:lineRule="exact"/>
              <w:ind w:left="529"/>
            </w:pPr>
            <w:r>
              <w:rPr>
                <w:spacing w:val="10"/>
                <w:position w:val="1"/>
              </w:rPr>
              <w:t>镉（</w:t>
            </w:r>
            <w:r>
              <w:rPr>
                <w:rFonts w:ascii="Times New Roman" w:hAnsi="Times New Roman" w:eastAsia="Times New Roman" w:cs="Times New Roman"/>
                <w:position w:val="1"/>
              </w:rPr>
              <w:t>Cd</w:t>
            </w:r>
            <w:r>
              <w:rPr>
                <w:spacing w:val="10"/>
                <w:position w:val="1"/>
              </w:rPr>
              <w:t>）迁移量</w:t>
            </w:r>
          </w:p>
        </w:tc>
        <w:tc>
          <w:tcPr>
            <w:tcW w:w="1345" w:type="dxa"/>
            <w:vAlign w:val="top"/>
          </w:tcPr>
          <w:p>
            <w:pPr>
              <w:spacing w:before="208" w:line="195" w:lineRule="auto"/>
              <w:ind w:left="113"/>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 4806.9</w:t>
            </w:r>
          </w:p>
        </w:tc>
        <w:tc>
          <w:tcPr>
            <w:tcW w:w="2602" w:type="dxa"/>
            <w:vAlign w:val="top"/>
          </w:tcPr>
          <w:p>
            <w:pPr>
              <w:pStyle w:val="6"/>
              <w:spacing w:before="172" w:line="228" w:lineRule="auto"/>
              <w:ind w:left="112"/>
            </w:pPr>
            <w:r>
              <w:rPr>
                <w:rFonts w:ascii="Times New Roman" w:hAnsi="Times New Roman" w:eastAsia="Times New Roman" w:cs="Times New Roman"/>
              </w:rPr>
              <w:t>GB</w:t>
            </w:r>
            <w:r>
              <w:rPr>
                <w:rFonts w:ascii="Times New Roman" w:hAnsi="Times New Roman" w:eastAsia="Times New Roman" w:cs="Times New Roman"/>
                <w:spacing w:val="6"/>
              </w:rPr>
              <w:t xml:space="preserve"> 31604.49</w:t>
            </w:r>
            <w:r>
              <w:rPr>
                <w:rFonts w:ascii="Times New Roman" w:hAnsi="Times New Roman" w:eastAsia="Times New Roman" w:cs="Times New Roman"/>
                <w:spacing w:val="5"/>
              </w:rPr>
              <w:t xml:space="preserve">  </w:t>
            </w:r>
            <w:r>
              <w:rPr>
                <w:spacing w:val="6"/>
              </w:rPr>
              <w:t>第二部分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44" w:type="dxa"/>
            <w:vAlign w:val="top"/>
          </w:tcPr>
          <w:p>
            <w:pPr>
              <w:spacing w:before="210" w:line="195" w:lineRule="auto"/>
              <w:ind w:left="374"/>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3073" w:type="dxa"/>
            <w:vAlign w:val="top"/>
          </w:tcPr>
          <w:p>
            <w:pPr>
              <w:pStyle w:val="6"/>
              <w:spacing w:before="143" w:line="275" w:lineRule="exact"/>
              <w:ind w:left="530"/>
            </w:pPr>
            <w:r>
              <w:rPr>
                <w:spacing w:val="9"/>
                <w:position w:val="1"/>
              </w:rPr>
              <w:t>铅（</w:t>
            </w:r>
            <w:r>
              <w:rPr>
                <w:rFonts w:ascii="Times New Roman" w:hAnsi="Times New Roman" w:eastAsia="Times New Roman" w:cs="Times New Roman"/>
                <w:position w:val="1"/>
              </w:rPr>
              <w:t>Pb</w:t>
            </w:r>
            <w:r>
              <w:rPr>
                <w:spacing w:val="9"/>
                <w:position w:val="1"/>
              </w:rPr>
              <w:t>）迁移量</w:t>
            </w:r>
          </w:p>
        </w:tc>
        <w:tc>
          <w:tcPr>
            <w:tcW w:w="1345" w:type="dxa"/>
            <w:vAlign w:val="top"/>
          </w:tcPr>
          <w:p>
            <w:pPr>
              <w:spacing w:before="210" w:line="195" w:lineRule="auto"/>
              <w:ind w:left="113"/>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 4806.9</w:t>
            </w:r>
          </w:p>
        </w:tc>
        <w:tc>
          <w:tcPr>
            <w:tcW w:w="2602" w:type="dxa"/>
            <w:vAlign w:val="top"/>
          </w:tcPr>
          <w:p>
            <w:pPr>
              <w:pStyle w:val="6"/>
              <w:spacing w:before="175" w:line="228" w:lineRule="auto"/>
              <w:ind w:left="112"/>
            </w:pPr>
            <w:r>
              <w:rPr>
                <w:rFonts w:ascii="Times New Roman" w:hAnsi="Times New Roman" w:eastAsia="Times New Roman" w:cs="Times New Roman"/>
              </w:rPr>
              <w:t>GB</w:t>
            </w:r>
            <w:r>
              <w:rPr>
                <w:rFonts w:ascii="Times New Roman" w:hAnsi="Times New Roman" w:eastAsia="Times New Roman" w:cs="Times New Roman"/>
                <w:spacing w:val="6"/>
              </w:rPr>
              <w:t xml:space="preserve"> 31604.49</w:t>
            </w:r>
            <w:r>
              <w:rPr>
                <w:rFonts w:ascii="Times New Roman" w:hAnsi="Times New Roman" w:eastAsia="Times New Roman" w:cs="Times New Roman"/>
                <w:spacing w:val="5"/>
              </w:rPr>
              <w:t xml:space="preserve">  </w:t>
            </w:r>
            <w:r>
              <w:rPr>
                <w:spacing w:val="6"/>
              </w:rPr>
              <w:t>第二部分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44" w:type="dxa"/>
            <w:vAlign w:val="top"/>
          </w:tcPr>
          <w:p>
            <w:pPr>
              <w:spacing w:before="210" w:line="195" w:lineRule="auto"/>
              <w:ind w:left="369"/>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3073" w:type="dxa"/>
            <w:vAlign w:val="top"/>
          </w:tcPr>
          <w:p>
            <w:pPr>
              <w:pStyle w:val="6"/>
              <w:spacing w:before="174" w:line="230" w:lineRule="auto"/>
              <w:ind w:left="530"/>
            </w:pPr>
            <w:r>
              <w:rPr>
                <w:spacing w:val="10"/>
              </w:rPr>
              <w:t>铬（</w:t>
            </w:r>
            <w:r>
              <w:rPr>
                <w:rFonts w:ascii="Times New Roman" w:hAnsi="Times New Roman" w:eastAsia="Times New Roman" w:cs="Times New Roman"/>
              </w:rPr>
              <w:t>Cr</w:t>
            </w:r>
            <w:r>
              <w:rPr>
                <w:spacing w:val="10"/>
              </w:rPr>
              <w:t>）迁移量</w:t>
            </w:r>
          </w:p>
        </w:tc>
        <w:tc>
          <w:tcPr>
            <w:tcW w:w="1345" w:type="dxa"/>
            <w:vAlign w:val="top"/>
          </w:tcPr>
          <w:p>
            <w:pPr>
              <w:spacing w:before="210" w:line="195" w:lineRule="auto"/>
              <w:ind w:left="113"/>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 4806.9</w:t>
            </w:r>
          </w:p>
        </w:tc>
        <w:tc>
          <w:tcPr>
            <w:tcW w:w="2602" w:type="dxa"/>
            <w:vAlign w:val="top"/>
          </w:tcPr>
          <w:p>
            <w:pPr>
              <w:pStyle w:val="6"/>
              <w:spacing w:before="174" w:line="228" w:lineRule="auto"/>
              <w:ind w:left="112"/>
            </w:pPr>
            <w:r>
              <w:rPr>
                <w:rFonts w:ascii="Times New Roman" w:hAnsi="Times New Roman" w:eastAsia="Times New Roman" w:cs="Times New Roman"/>
              </w:rPr>
              <w:t>GB</w:t>
            </w:r>
            <w:r>
              <w:rPr>
                <w:rFonts w:ascii="Times New Roman" w:hAnsi="Times New Roman" w:eastAsia="Times New Roman" w:cs="Times New Roman"/>
                <w:spacing w:val="6"/>
              </w:rPr>
              <w:t xml:space="preserve"> 31604.49</w:t>
            </w:r>
            <w:r>
              <w:rPr>
                <w:rFonts w:ascii="Times New Roman" w:hAnsi="Times New Roman" w:eastAsia="Times New Roman" w:cs="Times New Roman"/>
                <w:spacing w:val="5"/>
              </w:rPr>
              <w:t xml:space="preserve">  </w:t>
            </w:r>
            <w:r>
              <w:rPr>
                <w:spacing w:val="6"/>
              </w:rPr>
              <w:t>第二部分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844" w:type="dxa"/>
            <w:vAlign w:val="top"/>
          </w:tcPr>
          <w:p>
            <w:pPr>
              <w:spacing w:before="215" w:line="192" w:lineRule="auto"/>
              <w:ind w:left="376"/>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3073" w:type="dxa"/>
            <w:vAlign w:val="top"/>
          </w:tcPr>
          <w:p>
            <w:pPr>
              <w:pStyle w:val="6"/>
              <w:spacing w:before="145" w:line="275" w:lineRule="exact"/>
              <w:ind w:left="530"/>
            </w:pPr>
            <w:r>
              <w:rPr>
                <w:spacing w:val="10"/>
                <w:position w:val="1"/>
              </w:rPr>
              <w:t>镍（</w:t>
            </w:r>
            <w:r>
              <w:rPr>
                <w:rFonts w:ascii="Times New Roman" w:hAnsi="Times New Roman" w:eastAsia="Times New Roman" w:cs="Times New Roman"/>
                <w:position w:val="1"/>
              </w:rPr>
              <w:t>Ni</w:t>
            </w:r>
            <w:r>
              <w:rPr>
                <w:spacing w:val="10"/>
                <w:position w:val="1"/>
              </w:rPr>
              <w:t>）迁移量</w:t>
            </w:r>
          </w:p>
        </w:tc>
        <w:tc>
          <w:tcPr>
            <w:tcW w:w="1345" w:type="dxa"/>
            <w:vAlign w:val="top"/>
          </w:tcPr>
          <w:p>
            <w:pPr>
              <w:spacing w:before="212" w:line="195" w:lineRule="auto"/>
              <w:ind w:left="113"/>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5"/>
                <w:sz w:val="20"/>
                <w:szCs w:val="20"/>
              </w:rPr>
              <w:t xml:space="preserve"> 4806.9</w:t>
            </w:r>
          </w:p>
        </w:tc>
        <w:tc>
          <w:tcPr>
            <w:tcW w:w="2602" w:type="dxa"/>
            <w:vAlign w:val="top"/>
          </w:tcPr>
          <w:p>
            <w:pPr>
              <w:pStyle w:val="6"/>
              <w:spacing w:before="177" w:line="228" w:lineRule="auto"/>
              <w:ind w:left="112"/>
            </w:pPr>
            <w:r>
              <w:rPr>
                <w:rFonts w:ascii="Times New Roman" w:hAnsi="Times New Roman" w:eastAsia="Times New Roman" w:cs="Times New Roman"/>
              </w:rPr>
              <w:t>GB</w:t>
            </w:r>
            <w:r>
              <w:rPr>
                <w:rFonts w:ascii="Times New Roman" w:hAnsi="Times New Roman" w:eastAsia="Times New Roman" w:cs="Times New Roman"/>
                <w:spacing w:val="6"/>
              </w:rPr>
              <w:t xml:space="preserve"> 31604.49</w:t>
            </w:r>
            <w:r>
              <w:rPr>
                <w:rFonts w:ascii="Times New Roman" w:hAnsi="Times New Roman" w:eastAsia="Times New Roman" w:cs="Times New Roman"/>
                <w:spacing w:val="5"/>
              </w:rPr>
              <w:t xml:space="preserve">  </w:t>
            </w:r>
            <w:r>
              <w:rPr>
                <w:spacing w:val="6"/>
              </w:rPr>
              <w:t>第二部分</w:t>
            </w:r>
          </w:p>
        </w:tc>
      </w:tr>
    </w:tbl>
    <w:p>
      <w:pPr>
        <w:spacing w:line="372" w:lineRule="auto"/>
        <w:rPr>
          <w:rFonts w:ascii="Arial"/>
          <w:sz w:val="21"/>
        </w:rPr>
      </w:pPr>
    </w:p>
    <w:p>
      <w:pPr>
        <w:pStyle w:val="2"/>
        <w:spacing w:before="65" w:line="228" w:lineRule="auto"/>
        <w:ind w:left="442"/>
      </w:pPr>
      <w:r>
        <w:rPr>
          <w:spacing w:val="9"/>
        </w:rPr>
        <w:t>执行企业标准、团体标准、地方标准的产品，检验项目参照上述内容执行。</w:t>
      </w:r>
    </w:p>
    <w:p>
      <w:pPr>
        <w:pStyle w:val="2"/>
        <w:spacing w:before="161" w:line="408" w:lineRule="exact"/>
        <w:ind w:right="15"/>
        <w:jc w:val="right"/>
      </w:pPr>
      <w:r>
        <w:rPr>
          <w:spacing w:val="4"/>
          <w:position w:val="15"/>
        </w:rPr>
        <w:t>凡是注日期的文件，其随后所有的修改单（不包括勘误的内容）或修订版不适用于本 细</w:t>
      </w:r>
    </w:p>
    <w:p>
      <w:pPr>
        <w:pStyle w:val="2"/>
        <w:spacing w:before="1" w:line="227" w:lineRule="auto"/>
        <w:ind w:left="26"/>
      </w:pPr>
      <w:r>
        <w:rPr>
          <w:spacing w:val="9"/>
        </w:rPr>
        <w:t>则。凡是不注日期的文件，其最新版本适用于本细则。</w:t>
      </w:r>
    </w:p>
    <w:p>
      <w:pPr>
        <w:pStyle w:val="2"/>
        <w:spacing w:before="161" w:line="229" w:lineRule="auto"/>
        <w:ind w:left="446"/>
      </w:pPr>
      <w:r>
        <w:rPr>
          <w:spacing w:val="4"/>
        </w:rPr>
        <w:t>3</w:t>
      </w:r>
      <w:r>
        <w:rPr>
          <w:spacing w:val="13"/>
        </w:rPr>
        <w:t xml:space="preserve"> </w:t>
      </w:r>
      <w:r>
        <w:rPr>
          <w:spacing w:val="4"/>
        </w:rPr>
        <w:t>判定规则</w:t>
      </w:r>
    </w:p>
    <w:p>
      <w:pPr>
        <w:pStyle w:val="2"/>
        <w:spacing w:before="162" w:line="228" w:lineRule="auto"/>
        <w:ind w:left="446"/>
      </w:pPr>
      <w:r>
        <w:rPr>
          <w:spacing w:val="4"/>
        </w:rPr>
        <w:t>3.1</w:t>
      </w:r>
      <w:r>
        <w:rPr>
          <w:spacing w:val="16"/>
        </w:rPr>
        <w:t xml:space="preserve"> </w:t>
      </w:r>
      <w:r>
        <w:rPr>
          <w:spacing w:val="4"/>
        </w:rPr>
        <w:t>依据标准</w:t>
      </w:r>
    </w:p>
    <w:p>
      <w:pPr>
        <w:pStyle w:val="2"/>
        <w:spacing w:before="161" w:line="228" w:lineRule="auto"/>
        <w:ind w:left="439"/>
      </w:pPr>
      <w:r>
        <w:t>GB</w:t>
      </w:r>
      <w:r>
        <w:rPr>
          <w:spacing w:val="8"/>
        </w:rPr>
        <w:t xml:space="preserve"> 4806.9  《食品安全国家标准 食品接触用金属材料及制品》</w:t>
      </w:r>
    </w:p>
    <w:p>
      <w:pPr>
        <w:pStyle w:val="2"/>
        <w:spacing w:before="161" w:line="228" w:lineRule="auto"/>
        <w:ind w:left="442"/>
      </w:pPr>
      <w:r>
        <w:rPr>
          <w:spacing w:val="9"/>
        </w:rPr>
        <w:t>相关的法律、行政法规、部门规章、规范性文件</w:t>
      </w:r>
    </w:p>
    <w:p>
      <w:pPr>
        <w:spacing w:line="228" w:lineRule="auto"/>
        <w:sectPr>
          <w:pgSz w:w="11906" w:h="16839"/>
          <w:pgMar w:top="1431" w:right="1785" w:bottom="0" w:left="1785" w:header="0" w:footer="0" w:gutter="0"/>
          <w:cols w:space="720" w:num="1"/>
        </w:sectPr>
      </w:pPr>
    </w:p>
    <w:p>
      <w:pPr>
        <w:pStyle w:val="2"/>
        <w:spacing w:before="42" w:line="228" w:lineRule="auto"/>
        <w:ind w:left="443"/>
      </w:pPr>
      <w:r>
        <w:rPr>
          <w:spacing w:val="9"/>
        </w:rPr>
        <w:t>现行有效的企业标准、团体标准、地方标准及产品明示质量要求</w:t>
      </w:r>
    </w:p>
    <w:p>
      <w:pPr>
        <w:pStyle w:val="2"/>
        <w:spacing w:before="160" w:line="229" w:lineRule="auto"/>
        <w:ind w:left="446"/>
      </w:pPr>
      <w:r>
        <w:rPr>
          <w:spacing w:val="5"/>
        </w:rPr>
        <w:t>3.2 判定原则</w:t>
      </w:r>
    </w:p>
    <w:p>
      <w:pPr>
        <w:pStyle w:val="2"/>
        <w:spacing w:before="162" w:line="408" w:lineRule="exact"/>
        <w:ind w:right="15"/>
        <w:jc w:val="right"/>
      </w:pPr>
      <w:r>
        <w:rPr>
          <w:spacing w:val="7"/>
          <w:position w:val="15"/>
        </w:rPr>
        <w:t>经检验，检验项目全部合格，判定为被抽查产品所检项目未发现不合格；检验项目中任</w:t>
      </w:r>
    </w:p>
    <w:p>
      <w:pPr>
        <w:pStyle w:val="2"/>
        <w:spacing w:line="228" w:lineRule="auto"/>
        <w:ind w:left="25"/>
      </w:pPr>
      <w:r>
        <w:rPr>
          <w:spacing w:val="9"/>
        </w:rPr>
        <w:t>一项或一项以上不合格，判定为被抽查产品不合</w:t>
      </w:r>
      <w:r>
        <w:rPr>
          <w:spacing w:val="8"/>
        </w:rPr>
        <w:t>格。</w:t>
      </w:r>
    </w:p>
    <w:p>
      <w:pPr>
        <w:pStyle w:val="2"/>
        <w:spacing w:before="160" w:line="408" w:lineRule="exact"/>
        <w:ind w:right="15"/>
        <w:jc w:val="right"/>
      </w:pPr>
      <w:r>
        <w:rPr>
          <w:spacing w:val="7"/>
          <w:position w:val="15"/>
        </w:rPr>
        <w:t>若被检产品明示的质量要求高于本细则中检验项目依据的标准要求时，应按被检产品明</w:t>
      </w:r>
    </w:p>
    <w:p>
      <w:pPr>
        <w:pStyle w:val="2"/>
        <w:spacing w:line="229" w:lineRule="auto"/>
        <w:ind w:left="23"/>
      </w:pPr>
      <w:r>
        <w:rPr>
          <w:spacing w:val="7"/>
        </w:rPr>
        <w:t>示的质量要求判定。</w:t>
      </w:r>
    </w:p>
    <w:p>
      <w:pPr>
        <w:pStyle w:val="2"/>
        <w:spacing w:before="162" w:line="408" w:lineRule="exact"/>
        <w:ind w:right="15"/>
        <w:jc w:val="right"/>
      </w:pPr>
      <w:r>
        <w:rPr>
          <w:spacing w:val="7"/>
          <w:position w:val="15"/>
        </w:rPr>
        <w:t>若被检产品明示的质量要求低于本细则中检验项目依据的强制性标准要求时，应按照强</w:t>
      </w:r>
    </w:p>
    <w:p>
      <w:pPr>
        <w:pStyle w:val="2"/>
        <w:spacing w:line="229" w:lineRule="auto"/>
        <w:ind w:left="23"/>
      </w:pPr>
      <w:r>
        <w:rPr>
          <w:spacing w:val="7"/>
        </w:rPr>
        <w:t>制性标准要求判定。</w:t>
      </w:r>
    </w:p>
    <w:p>
      <w:pPr>
        <w:pStyle w:val="2"/>
        <w:spacing w:before="160" w:line="408" w:lineRule="exact"/>
        <w:ind w:right="15"/>
        <w:jc w:val="right"/>
      </w:pPr>
      <w:r>
        <w:rPr>
          <w:spacing w:val="7"/>
          <w:position w:val="15"/>
        </w:rPr>
        <w:t>若被检产品明示的质量要求低于或包含细则中检验项目依据的推荐性标准要求时，应以</w:t>
      </w:r>
    </w:p>
    <w:p>
      <w:pPr>
        <w:pStyle w:val="2"/>
        <w:spacing w:before="1" w:line="226" w:lineRule="auto"/>
        <w:ind w:left="22"/>
      </w:pPr>
      <w:r>
        <w:rPr>
          <w:spacing w:val="9"/>
        </w:rPr>
        <w:t>被检产品明示的质量要求判定，应在检验报告备注中进行说明。</w:t>
      </w:r>
    </w:p>
    <w:p>
      <w:pPr>
        <w:pStyle w:val="2"/>
        <w:spacing w:before="165" w:line="408" w:lineRule="exact"/>
        <w:ind w:right="15"/>
        <w:jc w:val="right"/>
      </w:pPr>
      <w:r>
        <w:rPr>
          <w:spacing w:val="7"/>
          <w:position w:val="15"/>
        </w:rPr>
        <w:t>若被检产品明示的质量要求缺少本细则中检验项目依据的强制性标准要求时，应按照强</w:t>
      </w:r>
    </w:p>
    <w:p>
      <w:pPr>
        <w:pStyle w:val="2"/>
        <w:spacing w:line="229" w:lineRule="auto"/>
        <w:ind w:left="23"/>
      </w:pPr>
      <w:r>
        <w:rPr>
          <w:spacing w:val="7"/>
        </w:rPr>
        <w:t>制性标准要求判定。</w:t>
      </w:r>
    </w:p>
    <w:p>
      <w:pPr>
        <w:pStyle w:val="2"/>
        <w:spacing w:before="159" w:line="408" w:lineRule="exact"/>
        <w:ind w:right="15"/>
        <w:jc w:val="right"/>
      </w:pPr>
      <w:r>
        <w:rPr>
          <w:spacing w:val="7"/>
          <w:position w:val="15"/>
        </w:rPr>
        <w:t>若被检产品明示的质量要求缺少本细则中检验项目依据的推荐性标准要求时，该项目不</w:t>
      </w:r>
    </w:p>
    <w:p>
      <w:pPr>
        <w:pStyle w:val="2"/>
        <w:spacing w:before="2" w:line="226" w:lineRule="auto"/>
        <w:ind w:left="23"/>
      </w:pPr>
      <w:r>
        <w:rPr>
          <w:spacing w:val="8"/>
        </w:rPr>
        <w:t>参与判定，应在检验报告备注中进行说明。</w:t>
      </w:r>
    </w:p>
    <w:sectPr>
      <w:pgSz w:w="11906" w:h="16839"/>
      <w:pgMar w:top="1428"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5A2326B1"/>
    <w:rsid w:val="71BD19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2023-06-14T09:23:00Z</dcterms:created>
  <dc:creator>Administrator</dc:creator>
  <cp:lastModifiedBy>叁柒肆拾玖</cp:lastModifiedBy>
  <dcterms:modified xsi:type="dcterms:W3CDTF">2024-04-03T06:34:49Z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2024-04-02T15:28:46Z</vt:filetime>
  </property>
  <property fmtid="{D5CDD505-2E9C-101B-9397-08002B2CF9AE}" pid="4" name="KSOProductBuildVer">
    <vt:lpwstr>2052-12.1.0.16412</vt:lpwstr>
  </property>
  <property fmtid="{D5CDD505-2E9C-101B-9397-08002B2CF9AE}" pid="5" name="ICV">
    <vt:lpwstr>C2FC597CBA664286B92E9188DF80E41F_12</vt:lpwstr>
  </property>
</Properties>
</file>