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5B4FF">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both"/>
        <w:textAlignment w:val="baseline"/>
        <w:outlineLvl w:val="0"/>
        <w:rPr>
          <w:rFonts w:hint="eastAsia" w:ascii="仿宋_GB2312" w:hAnsi="仿宋_GB2312" w:eastAsia="仿宋_GB2312" w:cs="仿宋_GB2312"/>
          <w:b w:val="0"/>
          <w:bCs w:val="0"/>
          <w:spacing w:val="30"/>
          <w:sz w:val="36"/>
          <w:szCs w:val="36"/>
          <w:highlight w:val="none"/>
          <w:lang w:val="en-US" w:eastAsia="zh-CN"/>
          <w14:textOutline w14:w="6350" w14:cap="flat" w14:cmpd="sng">
            <w14:solidFill>
              <w14:srgbClr w14:val="000000"/>
            </w14:solidFill>
            <w14:prstDash w14:val="solid"/>
            <w14:miter w14:val="0"/>
          </w14:textOutline>
        </w:rPr>
      </w:pPr>
      <w:r>
        <w:rPr>
          <w:rFonts w:hint="eastAsia" w:ascii="仿宋_GB2312" w:hAnsi="仿宋_GB2312" w:eastAsia="仿宋_GB2312" w:cs="仿宋_GB2312"/>
          <w:b w:val="0"/>
          <w:bCs w:val="0"/>
          <w:spacing w:val="30"/>
          <w:sz w:val="36"/>
          <w:szCs w:val="36"/>
          <w:highlight w:val="none"/>
          <w:lang w:eastAsia="zh-CN"/>
          <w14:textOutline w14:w="6350" w14:cap="flat" w14:cmpd="sng">
            <w14:solidFill>
              <w14:srgbClr w14:val="000000"/>
            </w14:solidFill>
            <w14:prstDash w14:val="solid"/>
            <w14:miter w14:val="0"/>
          </w14:textOutline>
        </w:rPr>
        <w:t>附件</w:t>
      </w:r>
      <w:r>
        <w:rPr>
          <w:rFonts w:hint="eastAsia" w:ascii="仿宋_GB2312" w:hAnsi="仿宋_GB2312" w:eastAsia="仿宋_GB2312" w:cs="仿宋_GB2312"/>
          <w:b w:val="0"/>
          <w:bCs w:val="0"/>
          <w:spacing w:val="30"/>
          <w:sz w:val="36"/>
          <w:szCs w:val="36"/>
          <w:highlight w:val="none"/>
          <w:lang w:val="en-US" w:eastAsia="zh-CN"/>
          <w14:textOutline w14:w="6350" w14:cap="flat" w14:cmpd="sng">
            <w14:solidFill>
              <w14:srgbClr w14:val="000000"/>
            </w14:solidFill>
            <w14:prstDash w14:val="solid"/>
            <w14:miter w14:val="0"/>
          </w14:textOutline>
        </w:rPr>
        <w:t>3：</w:t>
      </w:r>
    </w:p>
    <w:p w14:paraId="09EDE5BC">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center"/>
        <w:textAlignment w:val="baseline"/>
        <w:outlineLvl w:val="0"/>
        <w:rPr>
          <w:rFonts w:hint="eastAsia" w:ascii="方正小标宋简体" w:hAnsi="方正小标宋简体" w:eastAsia="方正小标宋简体" w:cs="方正小标宋简体"/>
          <w:b w:val="0"/>
          <w:bCs w:val="0"/>
          <w:spacing w:val="30"/>
          <w:sz w:val="44"/>
          <w:szCs w:val="44"/>
          <w:highlight w:val="none"/>
          <w14:textOutline w14:w="6350" w14:cap="flat" w14:cmpd="sng">
            <w14:solidFill>
              <w14:srgbClr w14:val="000000"/>
            </w14:solidFill>
            <w14:prstDash w14:val="solid"/>
            <w14:miter w14:val="0"/>
          </w14:textOutline>
        </w:rPr>
      </w:pPr>
    </w:p>
    <w:p w14:paraId="42CEB04A">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center"/>
        <w:textAlignment w:val="baseline"/>
        <w:outlineLvl w:val="0"/>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pacing w:val="30"/>
          <w:sz w:val="44"/>
          <w:szCs w:val="44"/>
          <w:highlight w:val="none"/>
          <w14:textOutline w14:w="6350" w14:cap="flat" w14:cmpd="sng">
            <w14:solidFill>
              <w14:srgbClr w14:val="000000"/>
            </w14:solidFill>
            <w14:prstDash w14:val="solid"/>
            <w14:miter w14:val="0"/>
          </w14:textOutline>
        </w:rPr>
        <w:t>网上</w:t>
      </w:r>
      <w:r>
        <w:rPr>
          <w:rFonts w:hint="eastAsia" w:ascii="方正小标宋简体" w:hAnsi="方正小标宋简体" w:eastAsia="方正小标宋简体" w:cs="方正小标宋简体"/>
          <w:b w:val="0"/>
          <w:bCs w:val="0"/>
          <w:spacing w:val="30"/>
          <w:sz w:val="44"/>
          <w:szCs w:val="44"/>
          <w:highlight w:val="none"/>
          <w:lang w:val="en-US" w:eastAsia="zh-CN"/>
          <w14:textOutline w14:w="6350" w14:cap="flat" w14:cmpd="sng">
            <w14:solidFill>
              <w14:srgbClr w14:val="000000"/>
            </w14:solidFill>
            <w14:prstDash w14:val="solid"/>
            <w14:miter w14:val="0"/>
          </w14:textOutline>
        </w:rPr>
        <w:t>填报</w:t>
      </w:r>
      <w:r>
        <w:rPr>
          <w:rFonts w:hint="eastAsia" w:ascii="方正小标宋简体" w:hAnsi="方正小标宋简体" w:eastAsia="方正小标宋简体" w:cs="方正小标宋简体"/>
          <w:b w:val="0"/>
          <w:bCs w:val="0"/>
          <w:spacing w:val="30"/>
          <w:sz w:val="44"/>
          <w:szCs w:val="44"/>
          <w:highlight w:val="none"/>
          <w14:textOutline w14:w="6350" w14:cap="flat" w14:cmpd="sng">
            <w14:solidFill>
              <w14:srgbClr w14:val="000000"/>
            </w14:solidFill>
            <w14:prstDash w14:val="solid"/>
            <w14:miter w14:val="0"/>
          </w14:textOutline>
        </w:rPr>
        <w:t>“明白纸”</w:t>
      </w:r>
    </w:p>
    <w:p w14:paraId="4A383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rPr>
      </w:pPr>
    </w:p>
    <w:p w14:paraId="3FEA26B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z w:val="32"/>
          <w:szCs w:val="32"/>
          <w:highlight w:val="none"/>
        </w:rPr>
      </w:pPr>
      <w:r>
        <w:rPr>
          <w:rFonts w:hint="eastAsia" w:ascii="黑体" w:hAnsi="黑体" w:eastAsia="黑体" w:cs="黑体"/>
          <w:spacing w:val="7"/>
          <w:sz w:val="32"/>
          <w:szCs w:val="32"/>
          <w:highlight w:val="none"/>
        </w:rPr>
        <w:t>一、填报基本要求</w:t>
      </w:r>
    </w:p>
    <w:p w14:paraId="24E90B4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1.每个填报项的证明材料需上传至本项对应位置，正面水平视图，清晰完整，按照</w:t>
      </w:r>
      <w:r>
        <w:rPr>
          <w:rFonts w:hint="eastAsia" w:ascii="仿宋_GB2312" w:hAnsi="仿宋_GB2312" w:eastAsia="仿宋_GB2312" w:cs="仿宋_GB2312"/>
          <w:spacing w:val="-102"/>
          <w:sz w:val="32"/>
          <w:szCs w:val="32"/>
          <w:highlight w:val="none"/>
        </w:rPr>
        <w:t xml:space="preserve"> </w:t>
      </w:r>
      <w:r>
        <w:rPr>
          <w:rFonts w:hint="eastAsia" w:ascii="仿宋_GB2312" w:hAnsi="仿宋_GB2312" w:eastAsia="仿宋_GB2312" w:cs="仿宋_GB2312"/>
          <w:spacing w:val="3"/>
          <w:sz w:val="32"/>
          <w:szCs w:val="32"/>
          <w:highlight w:val="none"/>
        </w:rPr>
        <w:t>“</w:t>
      </w:r>
      <w:r>
        <w:rPr>
          <w:rFonts w:hint="eastAsia" w:ascii="仿宋_GB2312" w:hAnsi="仿宋_GB2312" w:eastAsia="仿宋_GB2312" w:cs="仿宋_GB2312"/>
          <w:spacing w:val="3"/>
          <w:sz w:val="32"/>
          <w:szCs w:val="32"/>
          <w:highlight w:val="none"/>
          <w:lang w:eastAsia="zh-CN"/>
        </w:rPr>
        <w:t>类型</w:t>
      </w:r>
      <w:r>
        <w:rPr>
          <w:rFonts w:hint="eastAsia" w:ascii="仿宋_GB2312" w:hAnsi="仿宋_GB2312" w:eastAsia="仿宋_GB2312" w:cs="仿宋_GB2312"/>
          <w:spacing w:val="3"/>
          <w:sz w:val="32"/>
          <w:szCs w:val="32"/>
          <w:highlight w:val="none"/>
          <w:lang w:val="en-US" w:eastAsia="zh-CN"/>
        </w:rPr>
        <w:t>+名称</w:t>
      </w:r>
      <w:r>
        <w:rPr>
          <w:rFonts w:hint="eastAsia" w:ascii="仿宋_GB2312" w:hAnsi="仿宋_GB2312" w:eastAsia="仿宋_GB2312" w:cs="仿宋_GB2312"/>
          <w:spacing w:val="3"/>
          <w:sz w:val="32"/>
          <w:szCs w:val="32"/>
          <w:highlight w:val="none"/>
        </w:rPr>
        <w:t>”格式命名，如</w:t>
      </w:r>
      <w:r>
        <w:rPr>
          <w:rFonts w:hint="eastAsia" w:ascii="仿宋_GB2312" w:hAnsi="仿宋_GB2312" w:eastAsia="仿宋_GB2312" w:cs="仿宋_GB2312"/>
          <w:spacing w:val="3"/>
          <w:sz w:val="32"/>
          <w:szCs w:val="32"/>
          <w:highlight w:val="none"/>
          <w:lang w:eastAsia="zh-CN"/>
        </w:rPr>
        <w:t>“学历证明：学历证书及证明材料”</w:t>
      </w:r>
      <w:r>
        <w:rPr>
          <w:rFonts w:hint="eastAsia" w:ascii="仿宋_GB2312" w:hAnsi="仿宋_GB2312" w:eastAsia="仿宋_GB2312" w:cs="仿宋_GB2312"/>
          <w:spacing w:val="3"/>
          <w:sz w:val="32"/>
          <w:szCs w:val="32"/>
          <w:highlight w:val="none"/>
        </w:rPr>
        <w:t>。</w:t>
      </w:r>
    </w:p>
    <w:p w14:paraId="0A243A1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2.同一填报项附件内容超过2页的，需逐页扫描并合并成一个PDF上传，便于评审专家在同一界面查阅。</w:t>
      </w:r>
    </w:p>
    <w:p w14:paraId="399915A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3.网络申报数据如有改动，对应纸质版《山东省专业技术职称评审表》（以下简称评审表）需重新打印盖章，确保信息准确完整。</w:t>
      </w:r>
    </w:p>
    <w:p w14:paraId="01C48C4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rPr>
        <w:t>二、申报信息</w:t>
      </w:r>
    </w:p>
    <w:p w14:paraId="7ED0816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1.“申报系列”选择“建设工程”。</w:t>
      </w:r>
    </w:p>
    <w:p w14:paraId="0A4BED5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2.“申报方式”选择破格晋升、高层次人才“直通车”、非企事业单位交流到企事业单位人员、“专精特新”举荐申报的，需上传申报方式证明材料，正常晋升、改系列评审、复合型评审、高技能人才贯通等方式申报的无需上传。</w:t>
      </w:r>
    </w:p>
    <w:p w14:paraId="1266323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eastAsia="zh-CN"/>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1</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破格晋升：需上传《破格申报推荐表》、2名本专业或相近专业正高级工程师签字的推荐函及推荐人职称证书扫描件</w:t>
      </w:r>
      <w:r>
        <w:rPr>
          <w:rFonts w:hint="eastAsia" w:ascii="仿宋_GB2312" w:hAnsi="仿宋_GB2312" w:eastAsia="仿宋_GB2312" w:cs="仿宋_GB2312"/>
          <w:spacing w:val="3"/>
          <w:sz w:val="32"/>
          <w:szCs w:val="32"/>
          <w:highlight w:val="none"/>
          <w:lang w:eastAsia="zh-CN"/>
        </w:rPr>
        <w:t>。</w:t>
      </w:r>
    </w:p>
    <w:p w14:paraId="7F51AB7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eastAsia="zh-CN"/>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2</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高层次人才“直通车”：需上传满足《山东省高层次专业技术人才高级职称评审“直通车”暂行办法》申报条件的佐</w:t>
      </w:r>
      <w:r>
        <w:rPr>
          <w:rFonts w:hint="eastAsia" w:ascii="仿宋_GB2312" w:hAnsi="仿宋_GB2312" w:eastAsia="仿宋_GB2312" w:cs="仿宋_GB2312"/>
          <w:spacing w:val="3"/>
          <w:sz w:val="32"/>
          <w:szCs w:val="32"/>
          <w:highlight w:val="none"/>
          <w:lang w:val="en-US" w:eastAsia="zh-CN"/>
        </w:rPr>
        <w:t>证</w:t>
      </w:r>
      <w:r>
        <w:rPr>
          <w:rFonts w:hint="eastAsia" w:ascii="仿宋_GB2312" w:hAnsi="仿宋_GB2312" w:eastAsia="仿宋_GB2312" w:cs="仿宋_GB2312"/>
          <w:spacing w:val="3"/>
          <w:sz w:val="32"/>
          <w:szCs w:val="32"/>
          <w:highlight w:val="none"/>
        </w:rPr>
        <w:t>材料</w:t>
      </w:r>
      <w:r>
        <w:rPr>
          <w:rFonts w:hint="eastAsia" w:ascii="仿宋_GB2312" w:hAnsi="仿宋_GB2312" w:eastAsia="仿宋_GB2312" w:cs="仿宋_GB2312"/>
          <w:spacing w:val="3"/>
          <w:sz w:val="32"/>
          <w:szCs w:val="32"/>
          <w:highlight w:val="none"/>
          <w:lang w:eastAsia="zh-CN"/>
        </w:rPr>
        <w:t>。</w:t>
      </w:r>
    </w:p>
    <w:p w14:paraId="3A07876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eastAsia="zh-CN"/>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3</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非企事业单位交流到企事业单位人员：需上传到企事业单位任职文件（或劳动合同）、所在单位及主管单位出具的从事专业技术工作证明等</w:t>
      </w:r>
      <w:r>
        <w:rPr>
          <w:rFonts w:hint="eastAsia" w:ascii="仿宋_GB2312" w:hAnsi="仿宋_GB2312" w:eastAsia="仿宋_GB2312" w:cs="仿宋_GB2312"/>
          <w:spacing w:val="3"/>
          <w:sz w:val="32"/>
          <w:szCs w:val="32"/>
          <w:highlight w:val="none"/>
          <w:lang w:eastAsia="zh-CN"/>
        </w:rPr>
        <w:t>。</w:t>
      </w:r>
    </w:p>
    <w:p w14:paraId="3466043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4</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专精特新”举荐申报：需上传经举荐人签字并加盖公章的举荐报告、举荐人身份证复印件、在企业连续参保6个月的社保证明及劳动合同（在岗工作时间不得少于6个月）。</w:t>
      </w:r>
    </w:p>
    <w:p w14:paraId="7F32E11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（5）改系列评审的需提供原《专业技术职务评审表》复印件，并由单位人事部门或档案管理部门签字、加盖印章后扫描上传。</w:t>
      </w:r>
    </w:p>
    <w:p w14:paraId="24C69CF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val="en-US" w:eastAsia="zh-CN"/>
        </w:rPr>
        <w:t>3.“申报单位”：查找选择本人工作单位名称（系统提供模糊查询功能）。如果无本人所在工作单位的名称，请及时与所在单位联系，确定是否已经注册并提交成功。</w:t>
      </w:r>
      <w:r>
        <w:rPr>
          <w:rFonts w:hint="eastAsia" w:ascii="仿宋_GB2312" w:hAnsi="仿宋_GB2312" w:eastAsia="仿宋_GB2312" w:cs="仿宋_GB2312"/>
          <w:color w:val="auto"/>
          <w:sz w:val="32"/>
          <w:szCs w:val="32"/>
          <w:highlight w:val="none"/>
        </w:rPr>
        <w:t>单位信息必须为单位名称的全称，</w:t>
      </w:r>
      <w:r>
        <w:rPr>
          <w:rFonts w:hint="eastAsia" w:ascii="仿宋_GB2312" w:hAnsi="仿宋_GB2312" w:eastAsia="仿宋_GB2312" w:cs="仿宋_GB2312"/>
          <w:color w:val="auto"/>
          <w:sz w:val="32"/>
          <w:szCs w:val="32"/>
          <w:highlight w:val="none"/>
          <w:lang w:val="en-US" w:eastAsia="zh-CN"/>
        </w:rPr>
        <w:t>与单位公章一致，不得填写简称、别称。</w:t>
      </w:r>
    </w:p>
    <w:p w14:paraId="1A08B059">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firstLine="640"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“单位推荐排序”须按单位推荐排序填写，不得空缺</w:t>
      </w:r>
      <w:r>
        <w:rPr>
          <w:rFonts w:hint="eastAsia" w:ascii="仿宋_GB2312" w:hAnsi="仿宋_GB2312" w:eastAsia="仿宋_GB2312" w:cs="仿宋_GB2312"/>
          <w:color w:val="auto"/>
          <w:sz w:val="32"/>
          <w:szCs w:val="32"/>
          <w:highlight w:val="none"/>
          <w:lang w:eastAsia="zh-CN"/>
        </w:rPr>
        <w:t>。</w:t>
      </w:r>
    </w:p>
    <w:p w14:paraId="08D45B6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val="en-US" w:eastAsia="zh-CN"/>
        </w:rPr>
        <w:t>5.“与申报单位关系”分为：正式职工、劳务派遣、人事代理、自由职业者。如果“申报单位”是本人的实际劳动关系单位，就在“与申报单位关系”下拉框中选“正式职工”。否则，在下拉框中选“劳务派遣”“人事代理”或“自由职业者”。若选择人事代理、劳务派遣的，还需填写人事代理单位名称或劳务派遣单位名称。例：以1名威海***人力资源服务机构派遣到威海市人力资源和社会保障局工作的专业技术人员填报系统为例，“申报单位”选择：威海市人力资源和社会保障局，在“与申报单位关系”选“劳务派遣”，然后在“劳务派遣单位名称”填写：威海***人力资源服务机构。</w:t>
      </w:r>
    </w:p>
    <w:p w14:paraId="16E16CA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val="en-US" w:eastAsia="zh-CN"/>
        </w:rPr>
        <w:t>6.</w:t>
      </w:r>
      <w:r>
        <w:rPr>
          <w:rFonts w:hint="eastAsia" w:ascii="仿宋_GB2312" w:hAnsi="仿宋_GB2312" w:eastAsia="仿宋_GB2312" w:cs="仿宋_GB2312"/>
          <w:spacing w:val="3"/>
          <w:sz w:val="32"/>
          <w:szCs w:val="32"/>
          <w:highlight w:val="none"/>
        </w:rPr>
        <w:t>“参加工作时间”：</w:t>
      </w:r>
      <w:r>
        <w:rPr>
          <w:rFonts w:hint="eastAsia" w:ascii="仿宋_GB2312" w:hAnsi="仿宋_GB2312" w:eastAsia="仿宋_GB2312" w:cs="仿宋_GB2312"/>
          <w:spacing w:val="3"/>
          <w:sz w:val="32"/>
          <w:szCs w:val="32"/>
          <w:highlight w:val="none"/>
          <w:lang w:val="en-US" w:eastAsia="zh-CN"/>
        </w:rPr>
        <w:t>按首次参加工作时间填写，</w:t>
      </w:r>
      <w:r>
        <w:rPr>
          <w:rFonts w:hint="eastAsia" w:ascii="仿宋_GB2312" w:hAnsi="仿宋_GB2312" w:eastAsia="仿宋_GB2312" w:cs="仿宋_GB2312"/>
          <w:spacing w:val="3"/>
          <w:sz w:val="32"/>
          <w:szCs w:val="32"/>
          <w:highlight w:val="none"/>
        </w:rPr>
        <w:t>应与人</w:t>
      </w:r>
      <w:r>
        <w:rPr>
          <w:rFonts w:hint="eastAsia" w:ascii="仿宋_GB2312" w:hAnsi="仿宋_GB2312" w:eastAsia="仿宋_GB2312" w:cs="仿宋_GB2312"/>
          <w:spacing w:val="3"/>
          <w:sz w:val="32"/>
          <w:szCs w:val="32"/>
          <w:highlight w:val="none"/>
          <w:lang w:val="en-US" w:eastAsia="zh-CN"/>
        </w:rPr>
        <w:t>事</w:t>
      </w:r>
      <w:r>
        <w:rPr>
          <w:rFonts w:hint="eastAsia" w:ascii="仿宋_GB2312" w:hAnsi="仿宋_GB2312" w:eastAsia="仿宋_GB2312" w:cs="仿宋_GB2312"/>
          <w:spacing w:val="3"/>
          <w:sz w:val="32"/>
          <w:szCs w:val="32"/>
          <w:highlight w:val="none"/>
        </w:rPr>
        <w:t>档案记录一致（在校期间的实习期不算）。</w:t>
      </w:r>
    </w:p>
    <w:p w14:paraId="58645DC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val="en-US" w:eastAsia="zh-CN"/>
        </w:rPr>
        <w:t>7</w:t>
      </w:r>
      <w:r>
        <w:rPr>
          <w:rFonts w:hint="eastAsia" w:ascii="仿宋_GB2312" w:hAnsi="仿宋_GB2312" w:eastAsia="仿宋_GB2312" w:cs="仿宋_GB2312"/>
          <w:spacing w:val="3"/>
          <w:sz w:val="32"/>
          <w:szCs w:val="32"/>
          <w:highlight w:val="none"/>
        </w:rPr>
        <w:t>.“专业工作年限”：毕业至今从事建设工程专业技术工作累计年限（未从事建设工程专技工作的时间不计算）</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按周年计算，中间中断的，扣除间断时间累计计算</w:t>
      </w:r>
      <w:r>
        <w:rPr>
          <w:rFonts w:hint="eastAsia" w:ascii="仿宋_GB2312" w:hAnsi="仿宋_GB2312" w:eastAsia="仿宋_GB2312" w:cs="仿宋_GB2312"/>
          <w:spacing w:val="3"/>
          <w:sz w:val="32"/>
          <w:szCs w:val="32"/>
          <w:highlight w:val="none"/>
        </w:rPr>
        <w:t>。</w:t>
      </w:r>
    </w:p>
    <w:p w14:paraId="5A5317F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rPr>
        <w:t>三、学历信息</w:t>
      </w:r>
    </w:p>
    <w:p w14:paraId="529D6B5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val="en-US" w:eastAsia="zh-CN"/>
        </w:rPr>
        <w:t>“学历信息”。包括：“全日制学历”“评审依据学历”，并填写学信网验证码。</w:t>
      </w:r>
    </w:p>
    <w:p w14:paraId="186CB09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（1）全日制学历：指参加全日制教育取得的最高学历，按全日制学历毕业证书信息如实填写。</w:t>
      </w:r>
    </w:p>
    <w:p w14:paraId="4F26612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（2）评审依据学历：指符合职称评审条件的学历，按评审依据学历的毕业证书信息如实填写。</w:t>
      </w:r>
    </w:p>
    <w:p w14:paraId="28BC775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14:paraId="663906D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上传材料：学历、学位证书原件扫描件，单位出具的学信网查询的学历、学位信息验证材料；无法通过网站查询验证信息的，上传原件或人事档案管理部门出具的学历学位信息审查情况材料等相关佐证材料扫描件，查验材料须由单位审核人签名、盖单位印章。已完成干部人事档案专项审核的事业单位，应由用人单位提供申报人员《干部人事档案专项审核工作专用干部任免审批表》。</w:t>
      </w:r>
    </w:p>
    <w:p w14:paraId="2DEBFFF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val="en-US" w:eastAsia="zh-CN"/>
        </w:rPr>
        <w:t>学历学位查询网址：</w:t>
      </w:r>
    </w:p>
    <w:p w14:paraId="589CF08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中国高等教育学生信息网</w:t>
      </w:r>
      <w:r>
        <w:rPr>
          <w:rFonts w:hint="eastAsia" w:ascii="仿宋_GB2312" w:hAnsi="仿宋_GB2312" w:eastAsia="仿宋_GB2312" w:cs="仿宋_GB2312"/>
          <w:spacing w:val="3"/>
          <w:sz w:val="32"/>
          <w:szCs w:val="32"/>
          <w:highlight w:val="none"/>
        </w:rPr>
        <w:fldChar w:fldCharType="begin"/>
      </w:r>
      <w:r>
        <w:rPr>
          <w:rFonts w:hint="eastAsia" w:ascii="仿宋_GB2312" w:hAnsi="仿宋_GB2312" w:eastAsia="仿宋_GB2312" w:cs="仿宋_GB2312"/>
          <w:spacing w:val="3"/>
          <w:sz w:val="32"/>
          <w:szCs w:val="32"/>
          <w:highlight w:val="none"/>
        </w:rPr>
        <w:instrText xml:space="preserve"> HYPERLINK "https://www.chsi.com.cn/" </w:instrText>
      </w:r>
      <w:r>
        <w:rPr>
          <w:rFonts w:hint="eastAsia" w:ascii="仿宋_GB2312" w:hAnsi="仿宋_GB2312" w:eastAsia="仿宋_GB2312" w:cs="仿宋_GB2312"/>
          <w:spacing w:val="3"/>
          <w:sz w:val="32"/>
          <w:szCs w:val="32"/>
          <w:highlight w:val="none"/>
        </w:rPr>
        <w:fldChar w:fldCharType="separate"/>
      </w:r>
      <w:r>
        <w:rPr>
          <w:rFonts w:hint="eastAsia" w:ascii="仿宋_GB2312" w:hAnsi="仿宋_GB2312" w:eastAsia="仿宋_GB2312" w:cs="仿宋_GB2312"/>
          <w:spacing w:val="3"/>
          <w:sz w:val="32"/>
          <w:szCs w:val="32"/>
          <w:highlight w:val="none"/>
        </w:rPr>
        <w:t>https://www.chsi.com.cn/</w:t>
      </w:r>
      <w:r>
        <w:rPr>
          <w:rFonts w:hint="eastAsia" w:ascii="仿宋_GB2312" w:hAnsi="仿宋_GB2312" w:eastAsia="仿宋_GB2312" w:cs="仿宋_GB2312"/>
          <w:spacing w:val="3"/>
          <w:sz w:val="32"/>
          <w:szCs w:val="32"/>
          <w:highlight w:val="none"/>
        </w:rPr>
        <w:fldChar w:fldCharType="end"/>
      </w:r>
    </w:p>
    <w:p w14:paraId="0A4DA87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964" w:leftChars="304" w:right="0" w:hanging="326" w:hangingChars="1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中国学位与研究生教育信http://www.cdgdc.edu.cn/</w:t>
      </w:r>
    </w:p>
    <w:p w14:paraId="15570C6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教育部留学服务中心网站http://www.cscse.edu.cn</w:t>
      </w:r>
    </w:p>
    <w:p w14:paraId="28AD948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山东党校干部继续教育网</w:t>
      </w:r>
      <w:bookmarkStart w:id="0" w:name="_GoBack"/>
      <w:bookmarkEnd w:id="0"/>
    </w:p>
    <w:p w14:paraId="493E110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eastAsia" w:ascii="仿宋_GB2312" w:hAnsi="仿宋_GB2312" w:eastAsia="仿宋_GB2312" w:cs="仿宋_GB2312"/>
          <w:color w:val="auto"/>
          <w:spacing w:val="3"/>
          <w:sz w:val="32"/>
          <w:szCs w:val="32"/>
          <w:highlight w:val="none"/>
          <w:u w:val="none"/>
          <w:lang w:val="en-US" w:eastAsia="zh-CN"/>
        </w:rPr>
      </w:pPr>
      <w:r>
        <w:rPr>
          <w:rFonts w:hint="eastAsia" w:ascii="仿宋_GB2312" w:hAnsi="仿宋_GB2312" w:eastAsia="仿宋_GB2312" w:cs="仿宋_GB2312"/>
          <w:color w:val="auto"/>
          <w:spacing w:val="3"/>
          <w:sz w:val="32"/>
          <w:szCs w:val="32"/>
          <w:highlight w:val="none"/>
          <w:u w:val="none"/>
          <w:lang w:val="en-US" w:eastAsia="zh-CN"/>
        </w:rPr>
        <w:fldChar w:fldCharType="begin"/>
      </w:r>
      <w:r>
        <w:rPr>
          <w:rFonts w:hint="eastAsia" w:ascii="仿宋_GB2312" w:hAnsi="仿宋_GB2312" w:eastAsia="仿宋_GB2312" w:cs="仿宋_GB2312"/>
          <w:color w:val="auto"/>
          <w:spacing w:val="3"/>
          <w:sz w:val="32"/>
          <w:szCs w:val="32"/>
          <w:highlight w:val="none"/>
          <w:u w:val="none"/>
          <w:lang w:val="en-US" w:eastAsia="zh-CN"/>
        </w:rPr>
        <w:instrText xml:space="preserve"> HYPERLINK "http://reg.sddx.gov.cn:8100/common/loginby" </w:instrText>
      </w:r>
      <w:r>
        <w:rPr>
          <w:rFonts w:hint="eastAsia" w:ascii="仿宋_GB2312" w:hAnsi="仿宋_GB2312" w:eastAsia="仿宋_GB2312" w:cs="仿宋_GB2312"/>
          <w:color w:val="auto"/>
          <w:spacing w:val="3"/>
          <w:sz w:val="32"/>
          <w:szCs w:val="32"/>
          <w:highlight w:val="none"/>
          <w:u w:val="none"/>
          <w:lang w:val="en-US" w:eastAsia="zh-CN"/>
        </w:rPr>
        <w:fldChar w:fldCharType="separate"/>
      </w:r>
      <w:r>
        <w:rPr>
          <w:rStyle w:val="5"/>
          <w:rFonts w:hint="eastAsia" w:ascii="仿宋_GB2312" w:hAnsi="仿宋_GB2312" w:eastAsia="仿宋_GB2312" w:cs="仿宋_GB2312"/>
          <w:color w:val="auto"/>
          <w:spacing w:val="3"/>
          <w:sz w:val="32"/>
          <w:szCs w:val="32"/>
          <w:highlight w:val="none"/>
          <w:u w:val="none"/>
          <w:lang w:val="en-US" w:eastAsia="zh-CN"/>
        </w:rPr>
        <w:t>http://reg.sddx.gov.cn:8100/common/loginby</w:t>
      </w:r>
      <w:r>
        <w:rPr>
          <w:rFonts w:hint="eastAsia" w:ascii="仿宋_GB2312" w:hAnsi="仿宋_GB2312" w:eastAsia="仿宋_GB2312" w:cs="仿宋_GB2312"/>
          <w:color w:val="auto"/>
          <w:spacing w:val="3"/>
          <w:sz w:val="32"/>
          <w:szCs w:val="32"/>
          <w:highlight w:val="none"/>
          <w:u w:val="none"/>
          <w:lang w:val="en-US" w:eastAsia="zh-CN"/>
        </w:rPr>
        <w:fldChar w:fldCharType="end"/>
      </w:r>
    </w:p>
    <w:p w14:paraId="15AE4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rPr>
        <w:t>四、现专业技术职称、职业资格</w:t>
      </w:r>
    </w:p>
    <w:p w14:paraId="467BD97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eastAsia="zh-CN"/>
        </w:rPr>
      </w:pPr>
      <w:r>
        <w:rPr>
          <w:rFonts w:hint="eastAsia" w:ascii="仿宋_GB2312" w:hAnsi="仿宋_GB2312" w:eastAsia="仿宋_GB2312" w:cs="仿宋_GB2312"/>
          <w:spacing w:val="3"/>
          <w:sz w:val="32"/>
          <w:szCs w:val="32"/>
          <w:highlight w:val="none"/>
        </w:rPr>
        <w:t>1.职称证书、职业资格证书需上传完整内容页。现职称证书丢失的，需上传《评审表》原件扫描件（提供复印件的需加盖人事档案管理部门公章）</w:t>
      </w:r>
      <w:r>
        <w:rPr>
          <w:rFonts w:hint="eastAsia" w:ascii="仿宋_GB2312" w:hAnsi="仿宋_GB2312" w:eastAsia="仿宋_GB2312" w:cs="仿宋_GB2312"/>
          <w:spacing w:val="3"/>
          <w:sz w:val="32"/>
          <w:szCs w:val="32"/>
          <w:highlight w:val="none"/>
          <w:lang w:eastAsia="zh-CN"/>
        </w:rPr>
        <w:t>。</w:t>
      </w:r>
    </w:p>
    <w:p w14:paraId="24DE2A9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2.申报方式为复合型评审的，需一并上传现职称所对应的《评审表》原件扫描件（提供复印件的需加盖人事档案管理部门公章）。</w:t>
      </w:r>
    </w:p>
    <w:p w14:paraId="27261FC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3.“获得现职称（职业资格）时间”：按照职称证书、职业资格证书所注明资格生效时间填写。</w:t>
      </w:r>
    </w:p>
    <w:p w14:paraId="1EED42F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left"/>
        <w:textAlignment w:val="baseline"/>
        <w:rPr>
          <w:rFonts w:hint="eastAsia" w:ascii="仿宋_GB2312" w:hAnsi="仿宋_GB2312" w:eastAsia="仿宋_GB2312" w:cs="仿宋_GB2312"/>
          <w:color w:val="auto"/>
          <w:spacing w:val="3"/>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经评审取得职称的，2021年5月1日前取得的职称资格从公布之日起算；2021年5月1日后取得的职称资格从评审通过之日起算。</w:t>
      </w:r>
    </w:p>
    <w:p w14:paraId="3885FDB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经考试取得职称的，从考试最后一天（生效时间）起算。</w:t>
      </w:r>
    </w:p>
    <w:p w14:paraId="2528E27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正规全日制院校毕业生认定取得职称的，从具有职称管理权限的人力资源社会保障部门或者主管部门审批之日起算。</w:t>
      </w:r>
    </w:p>
    <w:p w14:paraId="0ECE1DB7">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考试取得专业技术类职业资格的，以证书批准时间起算。</w:t>
      </w:r>
    </w:p>
    <w:p w14:paraId="6CDAEB6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4.“聘任时间”：指现专业技术职称第一次受聘时间，而非获得资格时间，</w:t>
      </w:r>
      <w:r>
        <w:rPr>
          <w:rFonts w:hint="eastAsia" w:ascii="仿宋_GB2312" w:hAnsi="仿宋_GB2312" w:eastAsia="仿宋_GB2312" w:cs="仿宋_GB2312"/>
          <w:spacing w:val="3"/>
          <w:sz w:val="32"/>
          <w:szCs w:val="32"/>
          <w:highlight w:val="none"/>
          <w:lang w:val="en-US" w:eastAsia="zh-CN"/>
        </w:rPr>
        <w:t>如填写，则</w:t>
      </w:r>
      <w:r>
        <w:rPr>
          <w:rFonts w:hint="eastAsia" w:ascii="仿宋_GB2312" w:hAnsi="仿宋_GB2312" w:eastAsia="仿宋_GB2312" w:cs="仿宋_GB2312"/>
          <w:spacing w:val="3"/>
          <w:sz w:val="32"/>
          <w:szCs w:val="32"/>
          <w:highlight w:val="none"/>
        </w:rPr>
        <w:t>需上传聘书或聘文。</w:t>
      </w:r>
    </w:p>
    <w:p w14:paraId="55CB808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聘任年限”：指聘任累计年限，计算时间截至2026年12月31日，每满12个月计算1年，填写整数。中间有间断，需要扣除间断时间。例：不满4年，则填3。如现专业技术职务资格是通过改系列评审取得，还应再“新增”改系列前的专业技术资格信息和聘任情况。</w:t>
      </w:r>
    </w:p>
    <w:p w14:paraId="6874A05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5.“职业资格”。根据省《关于建立部分专业技术类职业资格和职称对应关系的通知》（鲁人社办发〔2019〕14号）规定，以考试取得职业资格作为评审依据的，只需在“现专业技术职称”直接填“无”，“职业资格”“获得职业资格时间”“是否为本次评审依据”如实选择。若单位以职业资格为依据进行了聘任，还需填写“聘任时间”“聘任年限”。</w:t>
      </w:r>
    </w:p>
    <w:p w14:paraId="42D6A0B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上传材料：①现专业技术职务资格证书。其中，由外地调入且已办理调入认定手续的人员，还须提供《外地调入人员专业技术职务资格审核确认登记表》。②聘书或聘任文件（与所填聘任年限相符）。未实行聘任的企业单位申报人员根据评委会通知要求提供相关证明材料。</w:t>
      </w:r>
    </w:p>
    <w:p w14:paraId="7EE2D70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rPr>
        <w:t>五、现任（含兼任）行政职务</w:t>
      </w:r>
    </w:p>
    <w:p w14:paraId="5CBD6CB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val="en-US" w:eastAsia="zh-CN"/>
        </w:rPr>
        <w:t>主要内容包括：“现任（含兼任）行政职务”“任职时间”。如无行政职务，此处不需要填写。</w:t>
      </w:r>
    </w:p>
    <w:p w14:paraId="6894398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上传材料：行政职务红头任命文件等相关佐证材料。事业单位“双肩挑”人员申报职称，因工作需要确需在专业技术岗位上兼职并按专业技术岗位进行管理的，按干部人事管理权限办理有关审批手续，上传《事业单位专业技术岗位兼职审批表》，没有聘用文件不予申报。</w:t>
      </w:r>
    </w:p>
    <w:p w14:paraId="6C92E0B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rPr>
        <w:t>六、任现职以来考核情况信息</w:t>
      </w:r>
    </w:p>
    <w:p w14:paraId="72D2757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据实填写近5年年度考核情况（截至202</w:t>
      </w:r>
      <w:r>
        <w:rPr>
          <w:rFonts w:hint="eastAsia" w:ascii="仿宋_GB2312" w:hAnsi="仿宋_GB2312" w:eastAsia="仿宋_GB2312" w:cs="仿宋_GB2312"/>
          <w:spacing w:val="3"/>
          <w:sz w:val="32"/>
          <w:szCs w:val="32"/>
          <w:highlight w:val="none"/>
          <w:lang w:val="en-US" w:eastAsia="zh-CN"/>
        </w:rPr>
        <w:t>5</w:t>
      </w:r>
      <w:r>
        <w:rPr>
          <w:rFonts w:hint="eastAsia" w:ascii="仿宋_GB2312" w:hAnsi="仿宋_GB2312" w:eastAsia="仿宋_GB2312" w:cs="仿宋_GB2312"/>
          <w:spacing w:val="3"/>
          <w:sz w:val="32"/>
          <w:szCs w:val="32"/>
          <w:highlight w:val="none"/>
        </w:rPr>
        <w:t>年度），每年度新增一条信息，在当年度位置上传考核证明材料扫描件（盖单位公章）。</w:t>
      </w:r>
    </w:p>
    <w:p w14:paraId="766064B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rPr>
        <w:t>七、继续教育</w:t>
      </w:r>
    </w:p>
    <w:p w14:paraId="6159E42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提供近5年学习培训及继续教育情况（截至202</w:t>
      </w:r>
      <w:r>
        <w:rPr>
          <w:rFonts w:hint="eastAsia" w:ascii="仿宋_GB2312" w:hAnsi="仿宋_GB2312" w:eastAsia="仿宋_GB2312" w:cs="仿宋_GB2312"/>
          <w:spacing w:val="3"/>
          <w:sz w:val="32"/>
          <w:szCs w:val="32"/>
          <w:highlight w:val="none"/>
          <w:lang w:val="en-US" w:eastAsia="zh-CN"/>
        </w:rPr>
        <w:t>6</w:t>
      </w:r>
      <w:r>
        <w:rPr>
          <w:rFonts w:hint="eastAsia" w:ascii="仿宋_GB2312" w:hAnsi="仿宋_GB2312" w:eastAsia="仿宋_GB2312" w:cs="仿宋_GB2312"/>
          <w:spacing w:val="3"/>
          <w:sz w:val="32"/>
          <w:szCs w:val="32"/>
          <w:highlight w:val="none"/>
        </w:rPr>
        <w:t>年），“职称申报评审系统”将自动从“山东省专业技术人员继续教育公共服务平台”提取近5年继续教育数据。</w:t>
      </w:r>
    </w:p>
    <w:p w14:paraId="5EF1DBE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rPr>
        <w:t>八、工作经历</w:t>
      </w:r>
    </w:p>
    <w:p w14:paraId="53A38D2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据实填写，时间连贯。从参加工作时间填起，应与人事档案记录一致。</w:t>
      </w:r>
    </w:p>
    <w:p w14:paraId="561D3F6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1.“单位及科室（部门）”按实际情况填写，格式：xx单位xx科室（部门），专业技术岗位发生调整的应分时间段填写清楚。</w:t>
      </w:r>
    </w:p>
    <w:p w14:paraId="640B764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2.“从事专业技术工作”应按本时间段内所从事的工作岗位如实填写。</w:t>
      </w:r>
    </w:p>
    <w:p w14:paraId="672E035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3.“专业技术职称”如实填写。</w:t>
      </w:r>
    </w:p>
    <w:p w14:paraId="28D7FF5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注：工作经历如实连续填写，不得间断。如已完成干部人事档案专项审核的事业单位，应由用人单位提供申报人员《干部人事档案专项审核工作专用干部任免审批表》；其他可上传劳动合同等证明材料。其中，有援外、援藏、援疆、援青等经历的应提交相应佐证材料。</w:t>
      </w:r>
    </w:p>
    <w:p w14:paraId="774DE66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lang w:val="en-US" w:eastAsia="zh-CN"/>
        </w:rPr>
        <w:t>九、</w:t>
      </w:r>
      <w:r>
        <w:rPr>
          <w:rFonts w:hint="eastAsia" w:ascii="黑体" w:hAnsi="黑体" w:eastAsia="黑体" w:cs="黑体"/>
          <w:spacing w:val="7"/>
          <w:sz w:val="32"/>
          <w:szCs w:val="32"/>
          <w:highlight w:val="none"/>
        </w:rPr>
        <w:t>任现职以来取得的代表性成果</w:t>
      </w:r>
    </w:p>
    <w:p w14:paraId="5A917F88">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总数不超过15项，严格按类别分类填写，工法、技术标准（标准设计图集）、计价依据（定额）、导则以及其他不能对应类别的代表性成果填入“其他”一栏。所填报的代表性成果需已完成，佐证材料需能体现本人姓名。不允许填写取得现职称以前和无原件的业绩成果，同一项目获得不同奖项的只能填写一项。</w:t>
      </w:r>
    </w:p>
    <w:p w14:paraId="00FE629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1.“时间”：一般以业绩成果证书或文件落款时间为准，论文著作以发表、出版时间为准，项目课题以结题或验收时间为准。</w:t>
      </w:r>
    </w:p>
    <w:p w14:paraId="056A299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2.“位次”：系个人独立完成的填写“1/1”</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与他人合作完成的，按照“申报人位次/总人数”格式填写（如：3人合作完成，申报人为第1位，填写为“1/3”）。</w:t>
      </w:r>
    </w:p>
    <w:p w14:paraId="2AF472F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3.填报格式：“获奖类型+成果名称（如：山东省工程建设泰山杯奖一等奖：*****）”；“专利类型+专利名称（如：发明专利：*****，实用新型专利：*****）”；“课题/科技计划项目+项目名称（如：课题：*****；科技计划项目：*****）”；“论文/著作+成果标题全称</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如：论文：</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；著作：</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）”，其他业绩成果可参照填写。</w:t>
      </w:r>
    </w:p>
    <w:p w14:paraId="2B1051E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4.上传证明材料：</w:t>
      </w:r>
    </w:p>
    <w:p w14:paraId="276B005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eastAsia="zh-CN"/>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1</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奖项、工法需上传证书及相关佐证（文件）</w:t>
      </w:r>
      <w:r>
        <w:rPr>
          <w:rFonts w:hint="eastAsia" w:ascii="仿宋_GB2312" w:hAnsi="仿宋_GB2312" w:eastAsia="仿宋_GB2312" w:cs="仿宋_GB2312"/>
          <w:spacing w:val="3"/>
          <w:sz w:val="32"/>
          <w:szCs w:val="32"/>
          <w:highlight w:val="none"/>
          <w:lang w:eastAsia="zh-CN"/>
        </w:rPr>
        <w:t>。</w:t>
      </w:r>
    </w:p>
    <w:p w14:paraId="25DA76C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2</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课题需提供立项、开题、结题等材料；科技计划项目需上传立项、验收等材料；</w:t>
      </w:r>
      <w:r>
        <w:rPr>
          <w:rFonts w:hint="eastAsia" w:ascii="仿宋_GB2312" w:hAnsi="仿宋_GB2312" w:eastAsia="仿宋_GB2312" w:cs="仿宋_GB2312"/>
          <w:spacing w:val="3"/>
          <w:sz w:val="32"/>
          <w:szCs w:val="32"/>
          <w:highlight w:val="none"/>
          <w:lang w:val="en-US" w:eastAsia="zh-CN"/>
        </w:rPr>
        <w:t>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w:t>
      </w:r>
    </w:p>
    <w:p w14:paraId="006EDD4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color w:val="auto"/>
          <w:spacing w:val="3"/>
          <w:sz w:val="32"/>
          <w:szCs w:val="32"/>
          <w:highlight w:val="none"/>
          <w:lang w:eastAsia="zh-CN"/>
        </w:rPr>
        <w:t>（</w:t>
      </w:r>
      <w:r>
        <w:rPr>
          <w:rFonts w:hint="eastAsia" w:ascii="仿宋_GB2312" w:hAnsi="仿宋_GB2312" w:eastAsia="仿宋_GB2312" w:cs="仿宋_GB2312"/>
          <w:color w:val="auto"/>
          <w:spacing w:val="3"/>
          <w:sz w:val="32"/>
          <w:szCs w:val="32"/>
          <w:highlight w:val="none"/>
          <w:lang w:val="en-US" w:eastAsia="zh-CN"/>
        </w:rPr>
        <w:t>3</w:t>
      </w:r>
      <w:r>
        <w:rPr>
          <w:rFonts w:hint="eastAsia" w:ascii="仿宋_GB2312" w:hAnsi="仿宋_GB2312" w:eastAsia="仿宋_GB2312" w:cs="仿宋_GB2312"/>
          <w:color w:val="auto"/>
          <w:spacing w:val="3"/>
          <w:sz w:val="32"/>
          <w:szCs w:val="32"/>
          <w:highlight w:val="none"/>
          <w:lang w:eastAsia="zh-CN"/>
        </w:rPr>
        <w:t>）</w:t>
      </w:r>
      <w:r>
        <w:rPr>
          <w:rFonts w:hint="eastAsia" w:ascii="仿宋_GB2312" w:hAnsi="仿宋_GB2312" w:eastAsia="仿宋_GB2312" w:cs="仿宋_GB2312"/>
          <w:spacing w:val="3"/>
          <w:sz w:val="32"/>
          <w:szCs w:val="32"/>
          <w:highlight w:val="none"/>
        </w:rPr>
        <w:t>专利需上传专利证书原件扫描件（完整页）</w:t>
      </w:r>
      <w:r>
        <w:rPr>
          <w:rFonts w:hint="eastAsia" w:ascii="仿宋_GB2312" w:hAnsi="仿宋_GB2312" w:eastAsia="仿宋_GB2312" w:cs="仿宋_GB2312"/>
          <w:spacing w:val="3"/>
          <w:sz w:val="32"/>
          <w:szCs w:val="32"/>
          <w:highlight w:val="none"/>
          <w:lang w:eastAsia="zh-CN"/>
        </w:rPr>
        <w:t>、简介页、说明书、知识产权局</w:t>
      </w:r>
      <w:r>
        <w:rPr>
          <w:rFonts w:hint="eastAsia" w:ascii="仿宋_GB2312" w:hAnsi="仿宋_GB2312" w:eastAsia="仿宋_GB2312" w:cs="仿宋_GB2312"/>
          <w:spacing w:val="3"/>
          <w:sz w:val="32"/>
          <w:szCs w:val="32"/>
          <w:highlight w:val="none"/>
          <w:lang w:val="en-US" w:eastAsia="zh-CN"/>
        </w:rPr>
        <w:t>检索查询结果，打印页面由所在单位审核人签名并加盖单位印章</w:t>
      </w:r>
      <w:r>
        <w:rPr>
          <w:rFonts w:hint="eastAsia" w:ascii="仿宋_GB2312" w:hAnsi="仿宋_GB2312" w:eastAsia="仿宋_GB2312" w:cs="仿宋_GB2312"/>
          <w:spacing w:val="3"/>
          <w:sz w:val="32"/>
          <w:szCs w:val="32"/>
          <w:highlight w:val="none"/>
        </w:rPr>
        <w:t>及在实践中推广应用的佐证材料，转让形式取得的专利不可作为个人业绩；</w:t>
      </w:r>
    </w:p>
    <w:p w14:paraId="3BD92F3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eastAsia="zh-CN"/>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4</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论文</w:t>
      </w:r>
      <w:r>
        <w:rPr>
          <w:rFonts w:hint="eastAsia" w:ascii="仿宋_GB2312" w:hAnsi="仿宋_GB2312" w:eastAsia="仿宋_GB2312" w:cs="仿宋_GB2312"/>
          <w:spacing w:val="3"/>
          <w:sz w:val="32"/>
          <w:szCs w:val="32"/>
          <w:highlight w:val="none"/>
          <w:lang w:val="en-US" w:eastAsia="zh-CN"/>
        </w:rPr>
        <w:t>上传</w:t>
      </w:r>
      <w:r>
        <w:rPr>
          <w:rFonts w:hint="eastAsia" w:ascii="仿宋_GB2312" w:hAnsi="仿宋_GB2312" w:eastAsia="仿宋_GB2312" w:cs="仿宋_GB2312"/>
          <w:spacing w:val="3"/>
          <w:sz w:val="32"/>
          <w:szCs w:val="32"/>
          <w:highlight w:val="none"/>
        </w:rPr>
        <w:t>能体现刊号、出版日期的期刊封面、目录（包括出版信息）、论文正文等</w:t>
      </w:r>
      <w:r>
        <w:rPr>
          <w:rFonts w:hint="eastAsia" w:ascii="仿宋_GB2312" w:hAnsi="仿宋_GB2312" w:eastAsia="仿宋_GB2312" w:cs="仿宋_GB2312"/>
          <w:spacing w:val="3"/>
          <w:sz w:val="32"/>
          <w:szCs w:val="32"/>
          <w:highlight w:val="none"/>
          <w:lang w:val="en-US" w:eastAsia="zh-CN"/>
        </w:rPr>
        <w:t>原件扫描件</w:t>
      </w:r>
      <w:r>
        <w:rPr>
          <w:rFonts w:hint="eastAsia" w:ascii="仿宋_GB2312" w:hAnsi="仿宋_GB2312" w:eastAsia="仿宋_GB2312" w:cs="仿宋_GB2312"/>
          <w:spacing w:val="3"/>
          <w:sz w:val="32"/>
          <w:szCs w:val="32"/>
          <w:highlight w:val="none"/>
        </w:rPr>
        <w:t>，</w:t>
      </w:r>
      <w:r>
        <w:rPr>
          <w:rFonts w:hint="eastAsia" w:ascii="仿宋_GB2312" w:hAnsi="仿宋_GB2312" w:eastAsia="仿宋_GB2312" w:cs="仿宋_GB2312"/>
          <w:spacing w:val="3"/>
          <w:sz w:val="32"/>
          <w:szCs w:val="32"/>
          <w:highlight w:val="none"/>
          <w:lang w:val="en-US" w:eastAsia="zh-CN"/>
        </w:rPr>
        <w:t>还须提供国家新闻出版署网站期刊/期刊社查询检索结果</w:t>
      </w:r>
      <w:r>
        <w:rPr>
          <w:rFonts w:hint="eastAsia" w:ascii="仿宋_GB2312" w:hAnsi="仿宋_GB2312" w:eastAsia="仿宋_GB2312" w:cs="仿宋_GB2312"/>
          <w:spacing w:val="3"/>
          <w:sz w:val="32"/>
          <w:szCs w:val="32"/>
          <w:highlight w:val="none"/>
          <w:lang w:eastAsia="zh-CN"/>
        </w:rPr>
        <w:t>并填写验证网址</w:t>
      </w:r>
      <w:r>
        <w:rPr>
          <w:rFonts w:hint="eastAsia" w:ascii="仿宋_GB2312" w:hAnsi="仿宋_GB2312" w:eastAsia="仿宋_GB2312" w:cs="仿宋_GB2312"/>
          <w:spacing w:val="3"/>
          <w:sz w:val="32"/>
          <w:szCs w:val="32"/>
          <w:highlight w:val="none"/>
        </w:rPr>
        <w:t>，并由所在单位审核人签名并盖单位印章</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各类用稿证明等不可作为支撑材料</w:t>
      </w:r>
      <w:r>
        <w:rPr>
          <w:rFonts w:hint="eastAsia" w:ascii="仿宋_GB2312" w:hAnsi="仿宋_GB2312" w:eastAsia="仿宋_GB2312" w:cs="仿宋_GB2312"/>
          <w:spacing w:val="3"/>
          <w:sz w:val="32"/>
          <w:szCs w:val="32"/>
          <w:highlight w:val="none"/>
          <w:lang w:eastAsia="zh-CN"/>
        </w:rPr>
        <w:t>。</w:t>
      </w:r>
    </w:p>
    <w:p w14:paraId="4EAA7D0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eastAsia="zh-CN"/>
        </w:rPr>
      </w:pPr>
      <w:r>
        <w:rPr>
          <w:rFonts w:hint="eastAsia" w:ascii="仿宋_GB2312" w:hAnsi="仿宋_GB2312" w:eastAsia="仿宋_GB2312" w:cs="仿宋_GB2312"/>
          <w:spacing w:val="3"/>
          <w:sz w:val="32"/>
          <w:szCs w:val="32"/>
          <w:highlight w:val="none"/>
          <w:lang w:eastAsia="zh-CN"/>
        </w:rPr>
        <w:t>论文验证：须提供国家新闻出版署网站期刊/期刊社查询检索结果（连续性电子出版物不符合评价标准，不能作为申报业绩查询手段）（https://www.nppa.gov.cn/bsfw/cyjghcpcx/qkan/index.html）以及知网（https://tra.oversea.cnki.net）、万方（https://www.wanfangdata.com.cn）、维普网（https://www.cqvip.com）首页检索截图（必传）并填写验证网址；增刊、特刊、专刊、专辑，电子刊物上发表以及论文集收录的论文不能算作申报业绩；</w:t>
      </w:r>
    </w:p>
    <w:p w14:paraId="41331A9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lang w:eastAsia="zh-CN"/>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5</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著作需上传封面、扉页、作者（编委）信息、图书在版编目、目录、部分撰写内容正文等</w:t>
      </w:r>
      <w:r>
        <w:rPr>
          <w:rFonts w:hint="eastAsia" w:ascii="仿宋_GB2312" w:hAnsi="仿宋_GB2312" w:eastAsia="仿宋_GB2312" w:cs="仿宋_GB2312"/>
          <w:spacing w:val="3"/>
          <w:sz w:val="32"/>
          <w:szCs w:val="32"/>
          <w:highlight w:val="none"/>
          <w:lang w:eastAsia="zh-CN"/>
        </w:rPr>
        <w:t>，并由所在单位审核人签名并盖单位印章。</w:t>
      </w:r>
    </w:p>
    <w:p w14:paraId="024EA19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lang w:val="en-US" w:eastAsia="zh-CN"/>
        </w:rPr>
        <w:t>6</w:t>
      </w:r>
      <w:r>
        <w:rPr>
          <w:rFonts w:hint="eastAsia" w:ascii="仿宋_GB2312" w:hAnsi="仿宋_GB2312" w:eastAsia="仿宋_GB2312" w:cs="仿宋_GB2312"/>
          <w:spacing w:val="3"/>
          <w:sz w:val="32"/>
          <w:szCs w:val="32"/>
          <w:highlight w:val="none"/>
          <w:lang w:eastAsia="zh-CN"/>
        </w:rPr>
        <w:t>）</w:t>
      </w:r>
      <w:r>
        <w:rPr>
          <w:rFonts w:hint="eastAsia" w:ascii="仿宋_GB2312" w:hAnsi="仿宋_GB2312" w:eastAsia="仿宋_GB2312" w:cs="仿宋_GB2312"/>
          <w:spacing w:val="3"/>
          <w:sz w:val="32"/>
          <w:szCs w:val="32"/>
          <w:highlight w:val="none"/>
        </w:rPr>
        <w:t>技术标准需上传封面、发布通知页、前言（含起草人员信息）、目次、部分编制内容等。</w:t>
      </w:r>
    </w:p>
    <w:p w14:paraId="6551B13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lang w:eastAsia="zh-CN"/>
        </w:rPr>
      </w:pPr>
      <w:r>
        <w:rPr>
          <w:rFonts w:hint="eastAsia" w:ascii="黑体" w:hAnsi="黑体" w:eastAsia="黑体" w:cs="黑体"/>
          <w:spacing w:val="7"/>
          <w:sz w:val="32"/>
          <w:szCs w:val="32"/>
          <w:highlight w:val="none"/>
          <w:lang w:eastAsia="zh-CN"/>
        </w:rPr>
        <w:t>十、任现职以来主要专业技术工作成绩及表现</w:t>
      </w:r>
    </w:p>
    <w:p w14:paraId="3011365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default" w:ascii="黑体" w:hAnsi="黑体" w:eastAsia="黑体" w:cs="黑体"/>
          <w:spacing w:val="7"/>
          <w:sz w:val="32"/>
          <w:szCs w:val="32"/>
          <w:highlight w:val="none"/>
          <w:lang w:val="en-US" w:eastAsia="zh-CN"/>
        </w:rPr>
      </w:pPr>
      <w:r>
        <w:rPr>
          <w:rFonts w:hint="eastAsia" w:ascii="仿宋_GB2312" w:hAnsi="仿宋_GB2312" w:eastAsia="仿宋_GB2312" w:cs="仿宋_GB2312"/>
          <w:spacing w:val="7"/>
          <w:sz w:val="32"/>
          <w:szCs w:val="32"/>
          <w:highlight w:val="none"/>
          <w:lang w:val="en-US" w:eastAsia="zh-CN"/>
        </w:rPr>
        <w:t>1200字以内，填写要求实事求是、简明扼要、条理清楚、取得的成绩明确，按照系统要求不得体现人员姓名（以“该同志”代称）。</w:t>
      </w:r>
    </w:p>
    <w:p w14:paraId="444737D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rPr>
        <w:t>十、六公开监督卡</w:t>
      </w:r>
    </w:p>
    <w:p w14:paraId="6BC8447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上传所在单位出具的“六公开”监督卡。</w:t>
      </w:r>
    </w:p>
    <w:p w14:paraId="3E6E1C4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spacing w:val="7"/>
          <w:sz w:val="32"/>
          <w:szCs w:val="32"/>
          <w:highlight w:val="none"/>
        </w:rPr>
      </w:pPr>
      <w:r>
        <w:rPr>
          <w:rFonts w:hint="eastAsia" w:ascii="黑体" w:hAnsi="黑体" w:eastAsia="黑体" w:cs="黑体"/>
          <w:spacing w:val="7"/>
          <w:sz w:val="32"/>
          <w:szCs w:val="32"/>
          <w:highlight w:val="none"/>
          <w:lang w:val="en-US" w:eastAsia="zh-CN"/>
        </w:rPr>
        <w:t>十一、</w:t>
      </w:r>
      <w:r>
        <w:rPr>
          <w:rFonts w:hint="eastAsia" w:ascii="黑体" w:hAnsi="黑体" w:eastAsia="黑体" w:cs="黑体"/>
          <w:spacing w:val="7"/>
          <w:sz w:val="32"/>
          <w:szCs w:val="32"/>
          <w:highlight w:val="none"/>
        </w:rPr>
        <w:t>上传其他附件</w:t>
      </w:r>
    </w:p>
    <w:p w14:paraId="36C904BC">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rPr>
        <w:t>上传所在单位出具</w:t>
      </w:r>
      <w:r>
        <w:rPr>
          <w:rFonts w:hint="eastAsia" w:ascii="仿宋_GB2312" w:hAnsi="仿宋_GB2312" w:eastAsia="仿宋_GB2312" w:cs="仿宋_GB2312"/>
          <w:color w:val="auto"/>
          <w:spacing w:val="3"/>
          <w:sz w:val="32"/>
          <w:szCs w:val="32"/>
          <w:highlight w:val="none"/>
        </w:rPr>
        <w:t>的</w:t>
      </w:r>
      <w:r>
        <w:rPr>
          <w:rFonts w:hint="eastAsia" w:ascii="仿宋_GB2312" w:hAnsi="仿宋_GB2312" w:eastAsia="仿宋_GB2312" w:cs="仿宋_GB2312"/>
          <w:color w:val="auto"/>
          <w:spacing w:val="3"/>
          <w:sz w:val="32"/>
          <w:szCs w:val="32"/>
          <w:highlight w:val="none"/>
          <w:lang w:val="en-US" w:eastAsia="zh-CN"/>
        </w:rPr>
        <w:t>《事</w:t>
      </w:r>
      <w:r>
        <w:rPr>
          <w:rFonts w:hint="eastAsia" w:ascii="仿宋_GB2312" w:hAnsi="仿宋_GB2312" w:eastAsia="仿宋_GB2312" w:cs="仿宋_GB2312"/>
          <w:spacing w:val="3"/>
          <w:sz w:val="32"/>
          <w:szCs w:val="32"/>
          <w:highlight w:val="none"/>
          <w:lang w:val="en-US" w:eastAsia="zh-CN"/>
        </w:rPr>
        <w:t>业单位推荐申报高中级职称评审情况统计表》《单位推荐委员会民主评议推荐情况登记表》《推荐申报职称公示情况报告表》等。该板块不接受任何代表性业绩成果，上传无效。</w:t>
      </w:r>
    </w:p>
    <w:p w14:paraId="5ADE15CC">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十二、证书发放</w:t>
      </w:r>
    </w:p>
    <w:p w14:paraId="1AAA732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黑体" w:hAnsi="黑体" w:eastAsia="黑体" w:cs="黑体"/>
          <w:sz w:val="32"/>
          <w:szCs w:val="32"/>
          <w:highlight w:val="none"/>
          <w:lang w:eastAsia="zh-CN"/>
        </w:rPr>
      </w:pPr>
      <w:r>
        <w:rPr>
          <w:rFonts w:hint="eastAsia" w:ascii="仿宋_GB2312" w:hAnsi="仿宋_GB2312" w:eastAsia="仿宋_GB2312" w:cs="仿宋_GB2312"/>
          <w:sz w:val="32"/>
          <w:szCs w:val="32"/>
          <w:highlight w:val="none"/>
          <w:lang w:eastAsia="zh-CN"/>
        </w:rPr>
        <w:t>若通过评审，通过人员可登录个人账号，在“我的申报信息”页面“证书状态”列显示“下载证书”的，可自行打印电子证书（不再发放纸质职称证书）。</w:t>
      </w:r>
    </w:p>
    <w:p w14:paraId="4495C8C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注意事项：</w:t>
      </w:r>
    </w:p>
    <w:p w14:paraId="5AC5EA9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1.单位注册要在个人填写申报信息之前登录系统注册账号，并且申请权限审核。否则个人在填报材料时，无法在系统中选择单位。</w:t>
      </w:r>
    </w:p>
    <w:p w14:paraId="5A00A75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2.单位注册时要记录登录名和密码并妥善保管，便于以后使用。</w:t>
      </w:r>
    </w:p>
    <w:p w14:paraId="3AB1A41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3.联系方式尽量填写山东省内的手机号码，如果密码丢失，可以通过手机号码找回。</w:t>
      </w:r>
    </w:p>
    <w:p w14:paraId="7BEC378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如果单位基本信息错误、忘记用户名或密码，需登录“山东省专业技术人员管理服务平台”首页，在“常见问题”中查询解决方案，也可联系所属区市人社部门（市直部门联系市人社局）申请修改信息、重置密码。</w:t>
      </w:r>
    </w:p>
    <w:p w14:paraId="4AC2973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5.数据上报。审核完下一级单位（或者个人）提交的职称数据后，将某一级别、某一系列的职称数据上报到主管部门或呈报部门，并通过“路径申请”功能建立该系列、该级别的数据上报路径。</w:t>
      </w:r>
    </w:p>
    <w:p w14:paraId="1FA1D35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6.路径申请。点击“职称申报路径申请”－“评委会路径申请”－“新增路径”，如实填写并提交，等待上一级部门审核通过，则路径申请成功（如上一级部门未及时审核，请电话联系</w:t>
      </w:r>
      <w:r>
        <w:rPr>
          <w:rFonts w:hint="eastAsia" w:ascii="仿宋_GB2312" w:hAnsi="仿宋_GB2312" w:eastAsia="仿宋_GB2312" w:cs="仿宋_GB2312"/>
          <w:sz w:val="32"/>
          <w:szCs w:val="32"/>
          <w:highlight w:val="none"/>
          <w:lang w:val="en-US" w:eastAsia="zh-CN"/>
        </w:rPr>
        <w:t>5625690</w:t>
      </w:r>
      <w:r>
        <w:rPr>
          <w:rFonts w:hint="eastAsia" w:ascii="仿宋_GB2312" w:hAnsi="仿宋_GB2312" w:eastAsia="仿宋_GB2312" w:cs="仿宋_GB2312"/>
          <w:sz w:val="32"/>
          <w:szCs w:val="32"/>
          <w:highlight w:val="none"/>
          <w:lang w:eastAsia="zh-CN"/>
        </w:rPr>
        <w:t>）。如果路径申请未成功，则申报信息无法顺利提交。职称线上申报路径申请见下表。</w:t>
      </w:r>
    </w:p>
    <w:tbl>
      <w:tblPr>
        <w:tblStyle w:val="3"/>
        <w:tblW w:w="880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01"/>
        <w:gridCol w:w="1845"/>
        <w:gridCol w:w="4755"/>
      </w:tblGrid>
      <w:tr w14:paraId="268B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A121">
            <w:pPr>
              <w:keepNext w:val="0"/>
              <w:keepLines w:val="0"/>
              <w:widowControl/>
              <w:suppressLineNumbers w:val="0"/>
              <w:jc w:val="center"/>
              <w:textAlignment w:val="center"/>
              <w:rPr>
                <w:rFonts w:hint="eastAsia" w:ascii="方正黑体简体" w:hAnsi="方正黑体简体" w:eastAsia="方正黑体简体" w:cs="方正黑体简体"/>
                <w:b w:val="0"/>
                <w:bCs/>
                <w:i w:val="0"/>
                <w:color w:val="000000"/>
                <w:sz w:val="21"/>
                <w:szCs w:val="21"/>
                <w:highlight w:val="none"/>
                <w:u w:val="none"/>
              </w:rPr>
            </w:pPr>
            <w:r>
              <w:rPr>
                <w:rFonts w:hint="eastAsia" w:ascii="方正黑体简体" w:hAnsi="方正黑体简体" w:eastAsia="方正黑体简体" w:cs="方正黑体简体"/>
                <w:b w:val="0"/>
                <w:bCs/>
                <w:i w:val="0"/>
                <w:color w:val="000000"/>
                <w:kern w:val="0"/>
                <w:sz w:val="21"/>
                <w:szCs w:val="21"/>
                <w:highlight w:val="none"/>
                <w:u w:val="none"/>
                <w:lang w:val="en-US" w:eastAsia="zh-CN" w:bidi="ar"/>
              </w:rPr>
              <w:t>级别</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B995">
            <w:pPr>
              <w:keepNext w:val="0"/>
              <w:keepLines w:val="0"/>
              <w:widowControl/>
              <w:suppressLineNumbers w:val="0"/>
              <w:jc w:val="center"/>
              <w:textAlignment w:val="center"/>
              <w:rPr>
                <w:rFonts w:hint="eastAsia" w:ascii="方正黑体简体" w:hAnsi="方正黑体简体" w:eastAsia="方正黑体简体" w:cs="方正黑体简体"/>
                <w:b w:val="0"/>
                <w:bCs/>
                <w:i w:val="0"/>
                <w:color w:val="000000"/>
                <w:sz w:val="21"/>
                <w:szCs w:val="21"/>
                <w:highlight w:val="none"/>
                <w:u w:val="none"/>
              </w:rPr>
            </w:pPr>
            <w:r>
              <w:rPr>
                <w:rFonts w:hint="eastAsia" w:ascii="方正黑体简体" w:hAnsi="方正黑体简体" w:eastAsia="方正黑体简体" w:cs="方正黑体简体"/>
                <w:b w:val="0"/>
                <w:bCs/>
                <w:i w:val="0"/>
                <w:color w:val="000000"/>
                <w:kern w:val="0"/>
                <w:sz w:val="21"/>
                <w:szCs w:val="21"/>
                <w:highlight w:val="none"/>
                <w:u w:val="none"/>
                <w:lang w:val="en-US" w:eastAsia="zh-CN" w:bidi="ar"/>
              </w:rPr>
              <w:t>路径起点</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2E8E">
            <w:pPr>
              <w:keepNext w:val="0"/>
              <w:keepLines w:val="0"/>
              <w:widowControl/>
              <w:suppressLineNumbers w:val="0"/>
              <w:jc w:val="center"/>
              <w:textAlignment w:val="center"/>
              <w:rPr>
                <w:rFonts w:hint="eastAsia" w:ascii="方正黑体简体" w:hAnsi="方正黑体简体" w:eastAsia="方正黑体简体" w:cs="方正黑体简体"/>
                <w:b w:val="0"/>
                <w:bCs/>
                <w:i w:val="0"/>
                <w:color w:val="000000"/>
                <w:sz w:val="21"/>
                <w:szCs w:val="21"/>
                <w:highlight w:val="none"/>
                <w:u w:val="none"/>
              </w:rPr>
            </w:pPr>
            <w:r>
              <w:rPr>
                <w:rFonts w:hint="eastAsia" w:ascii="方正黑体简体" w:hAnsi="方正黑体简体" w:eastAsia="方正黑体简体" w:cs="方正黑体简体"/>
                <w:b w:val="0"/>
                <w:bCs/>
                <w:i w:val="0"/>
                <w:color w:val="000000"/>
                <w:kern w:val="0"/>
                <w:sz w:val="21"/>
                <w:szCs w:val="21"/>
                <w:highlight w:val="none"/>
                <w:u w:val="none"/>
                <w:lang w:val="en-US" w:eastAsia="zh-CN" w:bidi="ar"/>
              </w:rPr>
              <w:t>路径终点</w:t>
            </w:r>
          </w:p>
        </w:tc>
      </w:tr>
      <w:tr w14:paraId="69378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6644">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highlight w:val="none"/>
                <w:u w:val="none"/>
              </w:rPr>
            </w:pPr>
            <w:r>
              <w:rPr>
                <w:rFonts w:hint="eastAsia" w:ascii="仿宋_GB2312" w:hAnsi="仿宋_GB2312" w:eastAsia="仿宋_GB2312" w:cs="仿宋_GB2312"/>
                <w:i w:val="0"/>
                <w:color w:val="000000"/>
                <w:kern w:val="0"/>
                <w:sz w:val="21"/>
                <w:szCs w:val="21"/>
                <w:highlight w:val="none"/>
                <w:u w:val="none"/>
                <w:lang w:val="en-US" w:eastAsia="zh-CN" w:bidi="ar"/>
              </w:rPr>
              <w:t>建设工程初级</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F5FB">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highlight w:val="none"/>
                <w:u w:val="none"/>
              </w:rPr>
            </w:pPr>
            <w:r>
              <w:rPr>
                <w:rFonts w:hint="eastAsia" w:ascii="仿宋_GB2312" w:hAnsi="仿宋_GB2312" w:eastAsia="仿宋_GB2312" w:cs="仿宋_GB2312"/>
                <w:i w:val="0"/>
                <w:color w:val="000000"/>
                <w:kern w:val="0"/>
                <w:sz w:val="21"/>
                <w:szCs w:val="21"/>
                <w:highlight w:val="none"/>
                <w:u w:val="none"/>
                <w:lang w:val="en-US" w:eastAsia="zh-CN" w:bidi="ar"/>
              </w:rPr>
              <w:t>用人单位</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8029">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highlight w:val="none"/>
                <w:u w:val="none"/>
              </w:rPr>
            </w:pPr>
            <w:r>
              <w:rPr>
                <w:rFonts w:hint="eastAsia" w:ascii="仿宋_GB2312" w:hAnsi="仿宋_GB2312" w:eastAsia="仿宋_GB2312" w:cs="仿宋_GB2312"/>
                <w:i w:val="0"/>
                <w:color w:val="000000"/>
                <w:kern w:val="0"/>
                <w:sz w:val="21"/>
                <w:szCs w:val="21"/>
                <w:highlight w:val="none"/>
                <w:u w:val="none"/>
                <w:lang w:val="en-US" w:eastAsia="zh-CN" w:bidi="ar"/>
              </w:rPr>
              <w:t>威海火炬高技术产业开发区建设工程技术职务资格初级评审委员会</w:t>
            </w:r>
          </w:p>
        </w:tc>
      </w:tr>
      <w:tr w14:paraId="2916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F521">
            <w:pPr>
              <w:keepNext w:val="0"/>
              <w:keepLines w:val="0"/>
              <w:widowControl/>
              <w:suppressLineNumbers w:val="0"/>
              <w:jc w:val="center"/>
              <w:textAlignment w:val="center"/>
              <w:rPr>
                <w:rFonts w:hint="default" w:ascii="仿宋_GB2312" w:hAnsi="仿宋_GB2312" w:eastAsia="仿宋_GB2312" w:cs="仿宋_GB2312"/>
                <w:i w:val="0"/>
                <w:color w:val="000000"/>
                <w:sz w:val="21"/>
                <w:szCs w:val="21"/>
                <w:highlight w:val="none"/>
                <w:u w:val="none"/>
                <w:lang w:val="en-US"/>
              </w:rPr>
            </w:pPr>
            <w:r>
              <w:rPr>
                <w:rFonts w:hint="eastAsia" w:ascii="仿宋_GB2312" w:hAnsi="仿宋_GB2312" w:eastAsia="仿宋_GB2312" w:cs="仿宋_GB2312"/>
                <w:i w:val="0"/>
                <w:color w:val="000000"/>
                <w:kern w:val="0"/>
                <w:sz w:val="21"/>
                <w:szCs w:val="21"/>
                <w:highlight w:val="none"/>
                <w:u w:val="none"/>
                <w:lang w:val="en-US" w:eastAsia="zh-CN" w:bidi="ar"/>
              </w:rPr>
              <w:t>建设工程中级</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790F">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highlight w:val="none"/>
                <w:u w:val="none"/>
              </w:rPr>
            </w:pPr>
            <w:r>
              <w:rPr>
                <w:rFonts w:hint="eastAsia" w:ascii="仿宋_GB2312" w:hAnsi="仿宋_GB2312" w:eastAsia="仿宋_GB2312" w:cs="仿宋_GB2312"/>
                <w:i w:val="0"/>
                <w:color w:val="000000"/>
                <w:kern w:val="0"/>
                <w:sz w:val="21"/>
                <w:szCs w:val="21"/>
                <w:highlight w:val="none"/>
                <w:u w:val="none"/>
                <w:lang w:val="en-US" w:eastAsia="zh-CN" w:bidi="ar"/>
              </w:rPr>
              <w:t>用人单位</w:t>
            </w:r>
          </w:p>
        </w:tc>
        <w:tc>
          <w:tcPr>
            <w:tcW w:w="4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1CC4">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highlight w:val="none"/>
                <w:u w:val="none"/>
              </w:rPr>
            </w:pPr>
            <w:r>
              <w:rPr>
                <w:rFonts w:hint="eastAsia" w:ascii="仿宋_GB2312" w:hAnsi="仿宋_GB2312" w:eastAsia="仿宋_GB2312" w:cs="仿宋_GB2312"/>
                <w:i w:val="0"/>
                <w:color w:val="000000"/>
                <w:kern w:val="0"/>
                <w:sz w:val="21"/>
                <w:szCs w:val="21"/>
                <w:highlight w:val="none"/>
                <w:u w:val="none"/>
                <w:lang w:val="en-US" w:eastAsia="zh-CN" w:bidi="ar"/>
              </w:rPr>
              <w:t>威海火炬高技术产业开发区建设工程技术职务资格中级评审委员会</w:t>
            </w:r>
          </w:p>
        </w:tc>
      </w:tr>
    </w:tbl>
    <w:p w14:paraId="5E0D370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7.用人单位要登录系统，对申报个人通过系统提交的申报数据进行审核。具体操作为“职称申报数据审核”－选择“职称系列”“职称级别”－“查询”，在结果中对申报数据进行审核，对填报准确无误的数据予以“通过”。然后点击“职称申报数据上报”－选择“职称系列”“职称级别”－“查询”，此处用人单位需要填写申报人员的“单位推荐排序”，如果需要委托评审，此处还需要上传委托评审证明材料。然后勾选需要上报的人员信息，点击“数据上报”。上一级部门也同样操作，直至申报数据报送至相应评委会办事机构。</w:t>
      </w:r>
    </w:p>
    <w:p w14:paraId="16F077B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数据上报后，单位审核人员应随时登录系统，查看审核信息，并按审核要求修改提交，直至审核通过。</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5MmQ5MGJlYTgzMDA1NzRjNzk3N2IzMTBhYzUxNTcifQ=="/>
  </w:docVars>
  <w:rsids>
    <w:rsidRoot w:val="00000000"/>
    <w:rsid w:val="01B05478"/>
    <w:rsid w:val="0513230D"/>
    <w:rsid w:val="0671089A"/>
    <w:rsid w:val="06DC2725"/>
    <w:rsid w:val="090F1B9E"/>
    <w:rsid w:val="0CA32885"/>
    <w:rsid w:val="0F877533"/>
    <w:rsid w:val="10E01993"/>
    <w:rsid w:val="1B8000A3"/>
    <w:rsid w:val="2852419D"/>
    <w:rsid w:val="2C700266"/>
    <w:rsid w:val="324C7EAF"/>
    <w:rsid w:val="343A19EC"/>
    <w:rsid w:val="3F536EFC"/>
    <w:rsid w:val="4027093B"/>
    <w:rsid w:val="4D1C13EB"/>
    <w:rsid w:val="4E1B658C"/>
    <w:rsid w:val="5012408F"/>
    <w:rsid w:val="55006BAB"/>
    <w:rsid w:val="587D093E"/>
    <w:rsid w:val="5F473629"/>
    <w:rsid w:val="5F9B498A"/>
    <w:rsid w:val="62CD7A15"/>
    <w:rsid w:val="645F59C0"/>
    <w:rsid w:val="647E4B11"/>
    <w:rsid w:val="69190936"/>
    <w:rsid w:val="7141612A"/>
    <w:rsid w:val="72352521"/>
    <w:rsid w:val="727D5888"/>
    <w:rsid w:val="72864B10"/>
    <w:rsid w:val="74945558"/>
    <w:rsid w:val="7A1E5767"/>
    <w:rsid w:val="7CE70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5072</Words>
  <Characters>5423</Characters>
  <Lines>0</Lines>
  <Paragraphs>0</Paragraphs>
  <TotalTime>91</TotalTime>
  <ScaleCrop>false</ScaleCrop>
  <LinksUpToDate>false</LinksUpToDate>
  <CharactersWithSpaces>5424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2023-09-27T02:33:00Z</dcterms:created>
  <dc:creator>lenovo</dc:creator>
  <cp:lastModifiedBy>苗苗</cp:lastModifiedBy>
  <cp:lastPrinted>2024-09-12T05:42:00Z</cp:lastPrinted>
  <dcterms:modified xsi:type="dcterms:W3CDTF">2026-08-31T08:59:05Z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BABFCC2B7BF94A368626E721E07DAFF9_12</vt:lpwstr>
  </property>
  <property fmtid="{D5CDD505-2E9C-101B-9397-08002B2CF9AE}" pid="4" name="KSOTemplateDocerSaveRecord">
    <vt:lpwstr>eyJoZGlkIjoiODk3OTNiNTc3NDFhMDQ5ZDhmOWI1MTMxMjA0YTNlOTQiLCJ1c2VySWQiOiI3NTY4NDAxODYifQ==</vt:lpwstr>
  </property>
</Properties>
</file>