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E9420">
      <w:pPr>
        <w:spacing w:line="600" w:lineRule="exact"/>
        <w:rPr>
          <w:rFonts w:hint="default" w:ascii="Times New Roman" w:hAnsi="Times New Roman" w:eastAsia="仿宋_GB2312" w:cs="Times New Roman"/>
          <w:sz w:val="32"/>
          <w:lang w:val="en-US" w:eastAsia="zh-CN"/>
        </w:rPr>
      </w:pPr>
    </w:p>
    <w:p w14:paraId="3978C1ED">
      <w:pPr>
        <w:spacing w:line="600" w:lineRule="exact"/>
        <w:rPr>
          <w:rFonts w:ascii="仿宋_GB2312" w:eastAsia="仿宋_GB2312"/>
          <w:sz w:val="32"/>
        </w:rPr>
      </w:pPr>
      <w:r>
        <w:rPr>
          <w:rFonts w:hint="eastAsia" w:ascii="黑体" w:hAnsi="黑体" w:eastAsia="黑体"/>
          <w:sz w:val="32"/>
        </w:rPr>
        <w:t>WHCR-2026-0690001</w:t>
      </w:r>
    </w:p>
    <w:p w14:paraId="7EC813F1">
      <w:pPr>
        <w:spacing w:line="500" w:lineRule="exact"/>
        <w:rPr>
          <w:rFonts w:ascii="仿宋_GB2312" w:eastAsia="仿宋_GB2312"/>
          <w:sz w:val="32"/>
        </w:rPr>
      </w:pPr>
    </w:p>
    <w:p w14:paraId="3097A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楷体_GB2312" w:eastAsia="楷体_GB2312"/>
          <w:sz w:val="32"/>
        </w:rPr>
      </w:pPr>
      <w:r>
        <w:rPr>
          <w:rFonts w:hint="eastAsia" w:ascii="仿宋_GB2312" w:eastAsia="仿宋_GB2312"/>
          <w:sz w:val="32"/>
        </w:rPr>
        <w:t>威高管</w:t>
      </w:r>
      <w:r>
        <w:rPr>
          <w:rFonts w:hint="default" w:ascii="仿宋_GB2312" w:eastAsia="仿宋_GB2312"/>
          <w:sz w:val="32"/>
          <w:lang w:val="en" w:eastAsia="zh-CN"/>
        </w:rPr>
        <w:t>发</w:t>
      </w:r>
      <w:r>
        <w:rPr>
          <w:rFonts w:eastAsia="仿宋_GB2312"/>
          <w:sz w:val="32"/>
        </w:rPr>
        <w:t>〔20</w:t>
      </w:r>
      <w:r>
        <w:rPr>
          <w:rFonts w:hint="eastAsia" w:eastAsia="仿宋_GB2312"/>
          <w:sz w:val="32"/>
        </w:rPr>
        <w:t>2</w:t>
      </w:r>
      <w:r>
        <w:rPr>
          <w:rFonts w:hint="eastAsia" w:eastAsia="仿宋_GB2312"/>
          <w:sz w:val="32"/>
          <w:lang w:val="en-US" w:eastAsia="zh-CN"/>
        </w:rPr>
        <w:t>6</w:t>
      </w:r>
      <w:r>
        <w:rPr>
          <w:rFonts w:hint="eastAsia" w:ascii="仿宋_GB2312" w:eastAsia="仿宋_GB2312"/>
          <w:sz w:val="32"/>
        </w:rPr>
        <w:t>〕</w:t>
      </w:r>
      <w:r>
        <w:rPr>
          <w:rFonts w:hint="eastAsia" w:eastAsia="仿宋_GB2312" w:cs="Times New Roman"/>
          <w:sz w:val="32"/>
          <w:lang w:val="en-US" w:eastAsia="zh-CN"/>
        </w:rPr>
        <w:t>10</w:t>
      </w:r>
      <w:r>
        <w:rPr>
          <w:rFonts w:hint="eastAsia" w:ascii="仿宋_GB2312" w:eastAsia="仿宋_GB2312"/>
          <w:sz w:val="32"/>
        </w:rPr>
        <w:t>号</w:t>
      </w:r>
    </w:p>
    <w:p w14:paraId="3CF5DFA4">
      <w:pPr>
        <w:tabs>
          <w:tab w:val="center" w:pos="4507"/>
        </w:tabs>
        <w:spacing w:line="578" w:lineRule="exact"/>
        <w:jc w:val="left"/>
        <w:rPr>
          <w:rFonts w:ascii="宋体" w:hAnsi="宋体"/>
          <w:sz w:val="44"/>
        </w:rPr>
      </w:pP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0</wp:posOffset>
                </wp:positionV>
                <wp:extent cx="5639435" cy="0"/>
                <wp:effectExtent l="0" t="19050" r="18415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943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0pt;height:0pt;width:444.05pt;z-index:251660288;mso-width-relative:page;mso-height-relative:page;" filled="f" stroked="t" coordsize="21600,21600" o:gfxdata="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dQ/fXRAAAAAgEA&#10;AA8AAAAAAAAAAQAgAAAAIgAAAGRycy9kb3ducmV2LnhtbFBLAQIUABQAAAAIAIdO4kBQc8WT6AEA&#10;AKsDAAAOAAAAAAAAAAEAIAAAACABAABkcnMvZTJvRG9jLnhtbFBLBQYAAAAABgAGAFkBAAB6BQAA&#10;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190500</wp:posOffset>
                </wp:positionV>
                <wp:extent cx="0" cy="0"/>
                <wp:effectExtent l="10160" t="9525" r="889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15pt;margin-top:15pt;height:0pt;width:0pt;z-index:251659264;mso-width-relative:page;mso-height-relative:page;" filled="f" stroked="t" coordsize="21600,21600" o:gfxdata="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0He3r0gAAAAcBAAAPAAAAAAAAAAEA&#10;IAAAACIAAABkcnMvZG93bnJldi54bWxQSwECFAAUAAAACACHTuJAqBLqM9wBAACkAwAADgAAAAAA&#10;AAABACAAAAAh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5447DB8">
      <w:pPr>
        <w:tabs>
          <w:tab w:val="center" w:pos="4507"/>
        </w:tabs>
        <w:spacing w:line="578" w:lineRule="exact"/>
        <w:jc w:val="left"/>
        <w:rPr>
          <w:rFonts w:ascii="宋体" w:hAnsi="宋体"/>
          <w:sz w:val="44"/>
        </w:rPr>
      </w:pPr>
    </w:p>
    <w:p w14:paraId="5AA6079A">
      <w:pPr>
        <w:adjustRightInd w:val="0"/>
        <w:snapToGrid w:val="0"/>
        <w:spacing w:line="578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威海火炬高技术产业开发区管理委员会</w:t>
      </w:r>
    </w:p>
    <w:p w14:paraId="581A0BCC">
      <w:pPr>
        <w:adjustRightInd w:val="0"/>
        <w:snapToGrid w:val="0"/>
        <w:spacing w:line="578" w:lineRule="exact"/>
        <w:jc w:val="center"/>
        <w:rPr>
          <w:rFonts w:hint="default" w:eastAsia="方正小标宋简体"/>
          <w:spacing w:val="6"/>
          <w:sz w:val="44"/>
          <w:szCs w:val="44"/>
          <w:lang w:val="en-US" w:eastAsia="zh-CN"/>
        </w:rPr>
      </w:pPr>
      <w:r>
        <w:rPr>
          <w:rFonts w:hint="eastAsia" w:eastAsia="方正小标宋简体"/>
          <w:spacing w:val="6"/>
          <w:sz w:val="44"/>
          <w:szCs w:val="44"/>
          <w:lang w:val="en-US" w:eastAsia="zh-CN"/>
        </w:rPr>
        <w:t>关于调整禁止燃放烟花爆竹区域的通告</w:t>
      </w:r>
    </w:p>
    <w:p w14:paraId="3D582293">
      <w:pPr>
        <w:snapToGrid w:val="0"/>
        <w:spacing w:line="578" w:lineRule="exact"/>
        <w:jc w:val="left"/>
        <w:rPr>
          <w:rFonts w:eastAsia="仿宋_GB2312"/>
          <w:sz w:val="32"/>
        </w:rPr>
      </w:pPr>
    </w:p>
    <w:p w14:paraId="51D81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为加强烟花爆竹安全管理，保障公共安全、公众健康和人身财产安全，防治大气污染，控制噪声污染，根据《中华人民共和国生态</w:t>
      </w: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环境法典》《中华人民共和国治安管理处罚法》《烟花爆竹安全管理条例》《威海市禁止燃放烟花爆竹办法》等法律法规，结合辖区实际，</w:t>
      </w:r>
      <w:r>
        <w:rPr>
          <w:rFonts w:hint="eastAsia" w:eastAsia="仿宋_GB2312"/>
          <w:sz w:val="32"/>
          <w:szCs w:val="32"/>
          <w:lang w:val="en-US" w:eastAsia="zh-CN"/>
        </w:rPr>
        <w:t>决定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调整禁止燃放烟花爆竹区域</w:t>
      </w:r>
      <w:r>
        <w:rPr>
          <w:rFonts w:hint="eastAsia" w:eastAsia="仿宋_GB2312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现就有关事项通告如下。</w:t>
      </w:r>
    </w:p>
    <w:p w14:paraId="0A3EE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一、禁放区域</w:t>
      </w:r>
    </w:p>
    <w:p w14:paraId="2C97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威海火炬高技术产业开发区全域。</w:t>
      </w:r>
    </w:p>
    <w:p w14:paraId="4B123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二、禁放时间</w:t>
      </w:r>
    </w:p>
    <w:p w14:paraId="6AD4E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自通告施行之日起，禁放区域内禁止燃放烟花爆竹。</w:t>
      </w:r>
    </w:p>
    <w:p w14:paraId="0A87A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三、法律责任</w:t>
      </w:r>
    </w:p>
    <w:p w14:paraId="4ABEA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任何单位和个人违反相关规定，非法生产、储存、销售、运输、燃放烟花爆竹的，由相关部门依法予以处罚；构成违反治安管理行为的，由公安机关依法予以治安管理处罚；构成犯罪的，依法追究刑事责任。</w:t>
      </w:r>
    </w:p>
    <w:p w14:paraId="3827E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四、施行日期</w:t>
      </w:r>
    </w:p>
    <w:p w14:paraId="3E76F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本通告自2027年1月1日起施行。</w:t>
      </w:r>
    </w:p>
    <w:p w14:paraId="78E48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五、其他事项</w:t>
      </w:r>
    </w:p>
    <w:p w14:paraId="646D8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本通告未尽事宜，依照《中华人民共和国生态环境法典》《中华人民共和国治安管理处罚法》《烟花爆竹安全管理条例》和《威海市禁止燃放烟花爆竹办法》等法律法规及规章执行。</w:t>
      </w:r>
    </w:p>
    <w:p w14:paraId="5A87B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特此通告。</w:t>
      </w:r>
    </w:p>
    <w:p w14:paraId="69814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25314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3200" w:firstLineChars="10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7609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3200" w:firstLineChars="10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威海火炬高技术产业开发区管理委员会</w:t>
      </w:r>
    </w:p>
    <w:p w14:paraId="4836D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4800" w:firstLineChars="15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54FB9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（此件公开发布）</w:t>
      </w:r>
    </w:p>
    <w:p w14:paraId="78B57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2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842F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eastAsia="仿宋_GB231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134" w:gutter="0"/>
      <w:cols w:space="425" w:num="1"/>
      <w:docGrid w:type="lines"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66169499"/>
      <w:docPartObj>
        <w:docPartGallery w:val="autotext"/>
      </w:docPartObj>
    </w:sdtPr>
    <w:sdtContent>
      <w:p w14:paraId="576CEB9B">
        <w:pPr>
          <w:pStyle w:val="3"/>
          <w:wordWrap w:val="0"/>
          <w:jc w:val="right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  </w:t>
        </w:r>
      </w:p>
    </w:sdtContent>
  </w:sdt>
  <w:p w14:paraId="51A08E1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6991637"/>
      <w:docPartObj>
        <w:docPartGallery w:val="autotext"/>
      </w:docPartObj>
    </w:sdtPr>
    <w:sdtContent>
      <w:p w14:paraId="7FE1F164">
        <w:pPr>
          <w:pStyle w:val="3"/>
          <w:ind w:firstLine="270" w:firstLineChars="150"/>
        </w:pPr>
        <w:r>
          <w:rPr>
            <w:rFonts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 w14:paraId="3DDE723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1"/>
  <w:drawingGridVerticalSpacing w:val="3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A1"/>
    <w:rsid w:val="000E20BB"/>
    <w:rsid w:val="0010324F"/>
    <w:rsid w:val="00155185"/>
    <w:rsid w:val="001C657C"/>
    <w:rsid w:val="00306B20"/>
    <w:rsid w:val="003179DC"/>
    <w:rsid w:val="0034435B"/>
    <w:rsid w:val="00385340"/>
    <w:rsid w:val="00396017"/>
    <w:rsid w:val="003E272E"/>
    <w:rsid w:val="00434512"/>
    <w:rsid w:val="004D02D6"/>
    <w:rsid w:val="00516A1A"/>
    <w:rsid w:val="0060283F"/>
    <w:rsid w:val="006379EE"/>
    <w:rsid w:val="00647EF5"/>
    <w:rsid w:val="007815FB"/>
    <w:rsid w:val="00831CB6"/>
    <w:rsid w:val="00874984"/>
    <w:rsid w:val="008D4CA1"/>
    <w:rsid w:val="009D2DFA"/>
    <w:rsid w:val="00A2476A"/>
    <w:rsid w:val="00A44796"/>
    <w:rsid w:val="00AF407C"/>
    <w:rsid w:val="00B85C8E"/>
    <w:rsid w:val="00C567EA"/>
    <w:rsid w:val="00D5487C"/>
    <w:rsid w:val="00D60857"/>
    <w:rsid w:val="00DF08DA"/>
    <w:rsid w:val="00E62203"/>
    <w:rsid w:val="00EB5174"/>
    <w:rsid w:val="00F3654D"/>
    <w:rsid w:val="00F4451E"/>
    <w:rsid w:val="00FE5848"/>
    <w:rsid w:val="02752ABC"/>
    <w:rsid w:val="096C2E78"/>
    <w:rsid w:val="0A3936E0"/>
    <w:rsid w:val="0F0C3046"/>
    <w:rsid w:val="1AF63A18"/>
    <w:rsid w:val="228F2B4D"/>
    <w:rsid w:val="2D172C01"/>
    <w:rsid w:val="331B36C2"/>
    <w:rsid w:val="3B9F062F"/>
    <w:rsid w:val="47051A27"/>
    <w:rsid w:val="5DBB96B1"/>
    <w:rsid w:val="5E9838F9"/>
    <w:rsid w:val="605F6DDD"/>
    <w:rsid w:val="60DA3DC4"/>
    <w:rsid w:val="67F6CD7A"/>
    <w:rsid w:val="6EFFDB0E"/>
    <w:rsid w:val="70E7F8C7"/>
    <w:rsid w:val="73BFE56E"/>
    <w:rsid w:val="74AA6F97"/>
    <w:rsid w:val="777FDF2F"/>
    <w:rsid w:val="77D7551F"/>
    <w:rsid w:val="786C8011"/>
    <w:rsid w:val="7B28DAA2"/>
    <w:rsid w:val="7DBF738A"/>
    <w:rsid w:val="7DBFA8EC"/>
    <w:rsid w:val="7E0FBBFB"/>
    <w:rsid w:val="7E3AA5E1"/>
    <w:rsid w:val="BDDFD16D"/>
    <w:rsid w:val="C7F60DDC"/>
    <w:rsid w:val="D3F7C1C6"/>
    <w:rsid w:val="DF7D833D"/>
    <w:rsid w:val="F973A990"/>
    <w:rsid w:val="FBFE3E6C"/>
    <w:rsid w:val="FCBD7553"/>
    <w:rsid w:val="FCFEA70E"/>
    <w:rsid w:val="FDF7FF67"/>
    <w:rsid w:val="FF471C32"/>
    <w:rsid w:val="FFCF1F0C"/>
    <w:rsid w:val="FFEBAE96"/>
    <w:rsid w:val="FFFDF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="120" w:beforeLines="0" w:after="120" w:afterLines="0" w:line="560" w:lineRule="exact"/>
      <w:outlineLvl w:val="0"/>
    </w:pPr>
    <w:rPr>
      <w:rFonts w:ascii="宋体" w:hAnsi="宋体" w:eastAsia="黑体"/>
      <w:bCs/>
      <w:kern w:val="44"/>
      <w:sz w:val="32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 w:val="0"/>
      <w:spacing w:before="100" w:beforeAutospacing="1" w:after="100" w:afterAutospacing="1"/>
    </w:pPr>
    <w:rPr>
      <w:rFonts w:ascii="Calibri" w:hAnsi="Calibri" w:eastAsia="宋体" w:cs="Times New Roman"/>
      <w:kern w:val="0"/>
      <w:sz w:val="24"/>
      <w:szCs w:val="22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font12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8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table" w:customStyle="1" w:styleId="1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477</Words>
  <Characters>504</Characters>
  <Lines>4</Lines>
  <Paragraphs>1</Paragraphs>
  <TotalTime>151</TotalTime>
  <ScaleCrop>false</ScaleCrop>
  <LinksUpToDate>false</LinksUpToDate>
  <CharactersWithSpaces>504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2020-08-01T23:57:00Z</dcterms:created>
  <dc:creator>CN=黄伟/O=wh.torch</dc:creator>
  <cp:lastModifiedBy>╰懂的人。</cp:lastModifiedBy>
  <cp:lastPrinted>2026-09-17T19:03:00Z</cp:lastPrinted>
  <dcterms:modified xsi:type="dcterms:W3CDTF">2026-09-18T08:47:12Z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eyJoZGlkIjoiYmVlOGVkMzlhNmVjZGRkNzZkNzM0NmVmYWUzYzJkMTMiLCJ1c2VySWQiOiI0NjE4OTkwMjQifQ==</vt:lpwstr>
  </property>
  <property fmtid="{D5CDD505-2E9C-101B-9397-08002B2CF9AE}" pid="4" name="ICV">
    <vt:lpwstr>0473F4AD6F4B054744B6A86A21EBD58A_43</vt:lpwstr>
  </property>
</Properties>
</file>