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line="578" w:lineRule="exact"/>
        <w:jc w:val="center"/>
        <w:textAlignment w:val="auto"/>
        <w:rPr>
          <w:rFonts w:hint="eastAsia" w:ascii="宋体" w:hAnsi="宋体" w:eastAsia="方正小标宋简体"/>
          <w:spacing w:val="-20"/>
          <w:sz w:val="44"/>
          <w:szCs w:val="44"/>
        </w:rPr>
      </w:pPr>
      <w:r>
        <w:rPr>
          <w:rFonts w:hint="eastAsia" w:ascii="宋体" w:hAnsi="宋体" w:eastAsia="方正小标宋简体"/>
          <w:spacing w:val="-20"/>
          <w:sz w:val="44"/>
          <w:szCs w:val="44"/>
        </w:rPr>
        <w:t>中共威海市委火炬高技术产业开发区工作委员会</w:t>
      </w:r>
    </w:p>
    <w:p>
      <w:pPr>
        <w:keepNext w:val="0"/>
        <w:keepLines w:val="0"/>
        <w:pageBreakBefore w:val="0"/>
        <w:widowControl w:val="0"/>
        <w:kinsoku/>
        <w:wordWrap/>
        <w:overflowPunct/>
        <w:topLinePunct w:val="0"/>
        <w:autoSpaceDE/>
        <w:autoSpaceDN/>
        <w:bidi w:val="0"/>
        <w:adjustRightInd w:val="0"/>
        <w:snapToGrid/>
        <w:spacing w:line="578" w:lineRule="exact"/>
        <w:jc w:val="center"/>
        <w:textAlignment w:val="auto"/>
        <w:rPr>
          <w:rFonts w:hint="eastAsia" w:ascii="宋体" w:hAnsi="宋体" w:eastAsia="方正小标宋简体"/>
          <w:spacing w:val="-20"/>
          <w:sz w:val="44"/>
          <w:szCs w:val="44"/>
        </w:rPr>
      </w:pPr>
      <w:r>
        <w:rPr>
          <w:rFonts w:hint="eastAsia" w:ascii="宋体" w:hAnsi="宋体" w:eastAsia="方正小标宋简体"/>
          <w:spacing w:val="0"/>
          <w:sz w:val="44"/>
          <w:szCs w:val="44"/>
        </w:rPr>
        <w:t>威海火炬高技术产业开发区管理委员会</w:t>
      </w:r>
    </w:p>
    <w:p>
      <w:pPr>
        <w:pStyle w:val="5"/>
        <w:keepNext w:val="0"/>
        <w:keepLines w:val="0"/>
        <w:pageBreakBefore w:val="0"/>
        <w:widowControl w:val="0"/>
        <w:kinsoku/>
        <w:wordWrap/>
        <w:overflowPunct/>
        <w:topLinePunct w:val="0"/>
        <w:autoSpaceDE/>
        <w:autoSpaceDN/>
        <w:bidi w:val="0"/>
        <w:snapToGrid/>
        <w:spacing w:before="0" w:beforeAutospacing="0" w:after="0" w:afterAutospacing="0" w:line="578" w:lineRule="exact"/>
        <w:ind w:firstLine="480"/>
        <w:jc w:val="center"/>
        <w:textAlignment w:val="auto"/>
        <w:rPr>
          <w:rFonts w:hint="eastAsia" w:ascii="宋体" w:hAnsi="宋体" w:eastAsia="方正小标宋简体"/>
          <w:spacing w:val="-20"/>
          <w:sz w:val="44"/>
          <w:szCs w:val="44"/>
        </w:rPr>
      </w:pPr>
      <w:r>
        <w:rPr>
          <w:rFonts w:hint="eastAsia" w:ascii="宋体" w:hAnsi="宋体" w:eastAsia="方正小标宋简体"/>
          <w:spacing w:val="0"/>
          <w:sz w:val="44"/>
          <w:szCs w:val="44"/>
        </w:rPr>
        <w:t>关于</w:t>
      </w:r>
      <w:r>
        <w:rPr>
          <w:rFonts w:hint="default" w:eastAsia="+中文正文" w:asciiTheme="minorEastAsia" w:hAnsiTheme="minorEastAsia" w:cstheme="minorEastAsia"/>
          <w:color w:val="000000"/>
          <w:sz w:val="44"/>
          <w:szCs w:val="44"/>
          <w:lang w:val="en"/>
        </w:rPr>
        <w:t>202</w:t>
      </w:r>
      <w:r>
        <w:rPr>
          <w:rFonts w:hint="eastAsia" w:eastAsia="+中文正文" w:asciiTheme="minorEastAsia" w:hAnsiTheme="minorEastAsia" w:cstheme="minorEastAsia"/>
          <w:color w:val="000000"/>
          <w:sz w:val="44"/>
          <w:szCs w:val="44"/>
          <w:lang w:val="en-US" w:eastAsia="zh-CN"/>
        </w:rPr>
        <w:t>3</w:t>
      </w:r>
      <w:r>
        <w:rPr>
          <w:rFonts w:hint="eastAsia" w:ascii="方正小标宋简体" w:hAnsi="微软雅黑" w:eastAsia="方正小标宋简体"/>
          <w:color w:val="000000"/>
          <w:sz w:val="44"/>
          <w:szCs w:val="44"/>
        </w:rPr>
        <w:t>年法治政府建设情况</w:t>
      </w:r>
      <w:r>
        <w:rPr>
          <w:rFonts w:hint="eastAsia" w:ascii="宋体" w:hAnsi="宋体" w:eastAsia="方正小标宋简体"/>
          <w:spacing w:val="0"/>
          <w:sz w:val="44"/>
          <w:szCs w:val="44"/>
        </w:rPr>
        <w:t>的报告</w:t>
      </w: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宋体" w:hAnsi="宋体" w:eastAsia="仿宋_GB2312" w:cs="仿宋_GB2312"/>
          <w:sz w:val="32"/>
          <w:szCs w:val="32"/>
        </w:rPr>
      </w:pP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仿宋_GB2312" w:hAnsi="微软雅黑" w:eastAsia="仿宋_GB2312" w:cs="宋体"/>
          <w:color w:val="000000"/>
          <w:kern w:val="0"/>
          <w:sz w:val="32"/>
          <w:szCs w:val="32"/>
          <w:lang w:val="en-US" w:eastAsia="zh-CN" w:bidi="ar-SA"/>
        </w:rPr>
      </w:pPr>
      <w:r>
        <w:rPr>
          <w:rFonts w:hint="eastAsia" w:ascii="宋体" w:hAnsi="宋体" w:eastAsia="仿宋_GB2312" w:cs="仿宋_GB2312"/>
          <w:sz w:val="32"/>
          <w:szCs w:val="32"/>
        </w:rPr>
        <w:t>市委、市政府</w:t>
      </w:r>
      <w:r>
        <w:rPr>
          <w:rFonts w:hint="eastAsia" w:ascii="仿宋_GB2312" w:hAnsi="微软雅黑" w:eastAsia="仿宋_GB2312" w:cs="宋体"/>
          <w:color w:val="000000"/>
          <w:kern w:val="0"/>
          <w:sz w:val="32"/>
          <w:szCs w:val="32"/>
          <w:lang w:val="en-US" w:eastAsia="zh-CN" w:bidi="ar-SA"/>
        </w:rPr>
        <w:t>:</w:t>
      </w:r>
    </w:p>
    <w:p>
      <w:pPr>
        <w:pStyle w:val="5"/>
        <w:keepNext w:val="0"/>
        <w:keepLines w:val="0"/>
        <w:pageBreakBefore w:val="0"/>
        <w:widowControl w:val="0"/>
        <w:kinsoku/>
        <w:wordWrap/>
        <w:overflowPunct/>
        <w:topLinePunct w:val="0"/>
        <w:autoSpaceDE/>
        <w:autoSpaceDN/>
        <w:bidi w:val="0"/>
        <w:snapToGrid/>
        <w:spacing w:before="0" w:beforeAutospacing="0" w:after="0" w:afterAutospacing="0" w:line="578" w:lineRule="exact"/>
        <w:ind w:firstLine="640" w:firstLineChars="200"/>
        <w:jc w:val="both"/>
        <w:textAlignment w:val="auto"/>
        <w:rPr>
          <w:rFonts w:hint="eastAsia" w:ascii="仿宋_GB2312" w:hAnsi="微软雅黑" w:eastAsia="仿宋_GB2312"/>
          <w:color w:val="000000"/>
          <w:sz w:val="32"/>
          <w:szCs w:val="32"/>
          <w:lang w:eastAsia="zh-CN"/>
        </w:rPr>
      </w:pPr>
      <w:r>
        <w:rPr>
          <w:rFonts w:hint="default" w:eastAsia="+中文正文" w:asciiTheme="minorEastAsia" w:hAnsiTheme="minorEastAsia" w:cstheme="minorEastAsia"/>
          <w:color w:val="000000"/>
          <w:sz w:val="32"/>
          <w:szCs w:val="32"/>
          <w:lang w:val="en"/>
        </w:rPr>
        <w:t>202</w:t>
      </w:r>
      <w:r>
        <w:rPr>
          <w:rFonts w:hint="eastAsia" w:eastAsia="+中文正文" w:asciiTheme="minorEastAsia" w:hAnsiTheme="minorEastAsia" w:cstheme="minorEastAsia"/>
          <w:color w:val="000000"/>
          <w:sz w:val="32"/>
          <w:szCs w:val="32"/>
          <w:lang w:val="en-US" w:eastAsia="zh-CN"/>
        </w:rPr>
        <w:t>3</w:t>
      </w:r>
      <w:r>
        <w:rPr>
          <w:rFonts w:hint="eastAsia" w:ascii="仿宋_GB2312" w:hAnsi="微软雅黑" w:eastAsia="仿宋_GB2312"/>
          <w:color w:val="000000"/>
          <w:sz w:val="32"/>
          <w:szCs w:val="32"/>
        </w:rPr>
        <w:t>年，在市委、市政府的</w:t>
      </w:r>
      <w:r>
        <w:rPr>
          <w:rFonts w:hint="eastAsia" w:ascii="仿宋_GB2312" w:hAnsi="微软雅黑" w:eastAsia="仿宋_GB2312"/>
          <w:color w:val="000000"/>
          <w:sz w:val="32"/>
          <w:szCs w:val="32"/>
          <w:lang w:val="en-US" w:eastAsia="zh-CN"/>
        </w:rPr>
        <w:t>正确</w:t>
      </w:r>
      <w:r>
        <w:rPr>
          <w:rFonts w:hint="eastAsia" w:ascii="仿宋_GB2312" w:hAnsi="微软雅黑" w:eastAsia="仿宋_GB2312"/>
          <w:color w:val="000000"/>
          <w:sz w:val="32"/>
          <w:szCs w:val="32"/>
        </w:rPr>
        <w:t>领导下，高区党工委、管委坚持</w:t>
      </w:r>
      <w:r>
        <w:rPr>
          <w:rFonts w:hint="eastAsia" w:ascii="仿宋_GB2312" w:hAnsi="微软雅黑" w:eastAsia="仿宋_GB2312"/>
          <w:color w:val="000000"/>
          <w:sz w:val="32"/>
          <w:szCs w:val="32"/>
          <w:lang w:val="en-US" w:eastAsia="zh-CN"/>
        </w:rPr>
        <w:t>以</w:t>
      </w:r>
      <w:r>
        <w:rPr>
          <w:rFonts w:hint="eastAsia" w:ascii="Times New Roman" w:hAnsi="Times New Roman" w:eastAsia="仿宋_GB2312"/>
          <w:sz w:val="32"/>
          <w:szCs w:val="32"/>
          <w:lang w:val="en-US" w:eastAsia="zh-CN"/>
        </w:rPr>
        <w:t>党的二十大精神和习近平法治思想为指引</w:t>
      </w:r>
      <w:r>
        <w:rPr>
          <w:rFonts w:hint="eastAsia" w:ascii="仿宋_GB2312" w:hAnsi="微软雅黑" w:eastAsia="仿宋_GB2312"/>
          <w:color w:val="000000"/>
          <w:sz w:val="32"/>
          <w:szCs w:val="32"/>
        </w:rPr>
        <w:t>，</w:t>
      </w:r>
      <w:r>
        <w:rPr>
          <w:rFonts w:hint="eastAsia" w:ascii="仿宋_GB2312" w:hAnsi="微软雅黑" w:eastAsia="仿宋_GB2312"/>
          <w:color w:val="000000"/>
          <w:sz w:val="32"/>
          <w:szCs w:val="32"/>
          <w:lang w:val="en-US" w:eastAsia="zh-CN"/>
        </w:rPr>
        <w:t>以落实</w:t>
      </w:r>
      <w:r>
        <w:rPr>
          <w:rFonts w:hint="eastAsia" w:ascii="仿宋_GB2312" w:hAnsi="微软雅黑" w:eastAsia="仿宋_GB2312"/>
          <w:color w:val="000000"/>
          <w:sz w:val="32"/>
          <w:szCs w:val="32"/>
        </w:rPr>
        <w:t>《</w:t>
      </w:r>
      <w:r>
        <w:rPr>
          <w:rFonts w:hint="default" w:eastAsia="+中文正文" w:asciiTheme="minorEastAsia" w:hAnsiTheme="minorEastAsia" w:cstheme="minorEastAsia"/>
          <w:color w:val="000000"/>
          <w:sz w:val="32"/>
          <w:szCs w:val="32"/>
          <w:lang w:val="en"/>
        </w:rPr>
        <w:t>202</w:t>
      </w:r>
      <w:r>
        <w:rPr>
          <w:rFonts w:hint="eastAsia" w:eastAsia="宋体" w:asciiTheme="minorEastAsia" w:hAnsiTheme="minorEastAsia" w:cstheme="minorEastAsia"/>
          <w:color w:val="000000"/>
          <w:sz w:val="32"/>
          <w:szCs w:val="32"/>
          <w:lang w:val="en-US" w:eastAsia="zh-CN"/>
        </w:rPr>
        <w:t>3</w:t>
      </w:r>
      <w:r>
        <w:rPr>
          <w:rFonts w:hint="eastAsia" w:ascii="仿宋_GB2312" w:hAnsi="微软雅黑" w:eastAsia="仿宋_GB2312"/>
          <w:color w:val="000000"/>
          <w:sz w:val="32"/>
          <w:szCs w:val="32"/>
        </w:rPr>
        <w:t>年威海市法治政府建设工作计划》</w:t>
      </w:r>
      <w:r>
        <w:rPr>
          <w:rFonts w:hint="eastAsia" w:ascii="仿宋_GB2312" w:hAnsi="微软雅黑" w:eastAsia="仿宋_GB2312"/>
          <w:color w:val="000000"/>
          <w:sz w:val="32"/>
          <w:szCs w:val="32"/>
          <w:lang w:val="en-US" w:eastAsia="zh-CN"/>
        </w:rPr>
        <w:t>为主线</w:t>
      </w:r>
      <w:r>
        <w:rPr>
          <w:rFonts w:hint="eastAsia" w:ascii="仿宋_GB2312" w:hAnsi="微软雅黑" w:eastAsia="仿宋_GB2312"/>
          <w:color w:val="000000"/>
          <w:sz w:val="32"/>
          <w:szCs w:val="32"/>
        </w:rPr>
        <w:t>，全区法治政府建设各项工作取得</w:t>
      </w:r>
      <w:r>
        <w:rPr>
          <w:rFonts w:hint="eastAsia" w:ascii="仿宋_GB2312" w:hAnsi="微软雅黑" w:eastAsia="仿宋_GB2312"/>
          <w:color w:val="000000"/>
          <w:sz w:val="32"/>
          <w:szCs w:val="32"/>
          <w:lang w:eastAsia="zh-CN"/>
        </w:rPr>
        <w:t>了</w:t>
      </w:r>
      <w:r>
        <w:rPr>
          <w:rFonts w:hint="eastAsia" w:ascii="仿宋_GB2312" w:hAnsi="微软雅黑" w:eastAsia="仿宋_GB2312"/>
          <w:color w:val="000000"/>
          <w:sz w:val="32"/>
          <w:szCs w:val="32"/>
        </w:rPr>
        <w:t>明显成效。现将有关情况报告如下</w:t>
      </w:r>
      <w:r>
        <w:rPr>
          <w:rFonts w:hint="eastAsia" w:ascii="仿宋_GB2312" w:hAnsi="微软雅黑" w:eastAsia="仿宋_GB2312"/>
          <w:color w:val="000000"/>
          <w:sz w:val="32"/>
          <w:szCs w:val="32"/>
          <w:lang w:eastAsia="zh-CN"/>
        </w:rPr>
        <w:t>：</w:t>
      </w:r>
    </w:p>
    <w:p>
      <w:pPr>
        <w:pStyle w:val="5"/>
        <w:keepNext w:val="0"/>
        <w:keepLines w:val="0"/>
        <w:pageBreakBefore w:val="0"/>
        <w:widowControl w:val="0"/>
        <w:kinsoku/>
        <w:wordWrap/>
        <w:overflowPunct/>
        <w:topLinePunct w:val="0"/>
        <w:autoSpaceDE/>
        <w:autoSpaceDN/>
        <w:bidi w:val="0"/>
        <w:snapToGrid/>
        <w:spacing w:before="0" w:beforeAutospacing="0" w:after="0" w:afterAutospacing="0" w:line="578" w:lineRule="exact"/>
        <w:ind w:firstLine="640" w:firstLineChars="200"/>
        <w:textAlignment w:val="auto"/>
        <w:rPr>
          <w:rFonts w:ascii="黑体" w:hAnsi="黑体" w:eastAsia="黑体" w:cs="黑体"/>
          <w:color w:val="000000"/>
          <w:sz w:val="32"/>
          <w:szCs w:val="32"/>
        </w:rPr>
      </w:pPr>
      <w:r>
        <w:rPr>
          <w:rFonts w:hint="eastAsia" w:ascii="黑体" w:hAnsi="黑体" w:eastAsia="黑体" w:cs="黑体"/>
          <w:color w:val="000000"/>
          <w:sz w:val="32"/>
          <w:szCs w:val="32"/>
        </w:rPr>
        <w:t>一、</w:t>
      </w:r>
      <w:r>
        <w:rPr>
          <w:rFonts w:hint="default" w:eastAsia="+中文正文" w:asciiTheme="minorEastAsia" w:hAnsiTheme="minorEastAsia" w:cstheme="minorEastAsia"/>
          <w:color w:val="000000"/>
          <w:sz w:val="32"/>
          <w:szCs w:val="32"/>
          <w:lang w:val="en"/>
        </w:rPr>
        <w:t>202</w:t>
      </w:r>
      <w:r>
        <w:rPr>
          <w:rFonts w:hint="eastAsia" w:eastAsia="+中文正文" w:asciiTheme="minorEastAsia" w:hAnsiTheme="minorEastAsia" w:cstheme="minorEastAsia"/>
          <w:color w:val="000000"/>
          <w:sz w:val="32"/>
          <w:szCs w:val="32"/>
          <w:lang w:val="en-US" w:eastAsia="zh-CN"/>
        </w:rPr>
        <w:t>3</w:t>
      </w:r>
      <w:r>
        <w:rPr>
          <w:rFonts w:hint="eastAsia" w:ascii="黑体" w:hAnsi="黑体" w:eastAsia="黑体" w:cs="黑体"/>
          <w:color w:val="000000"/>
          <w:sz w:val="32"/>
          <w:szCs w:val="32"/>
        </w:rPr>
        <w:t>年推进法治政府建设的主要举措和成效</w:t>
      </w:r>
    </w:p>
    <w:p>
      <w:pPr>
        <w:keepNext w:val="0"/>
        <w:keepLines w:val="0"/>
        <w:pageBreakBefore w:val="0"/>
        <w:widowControl w:val="0"/>
        <w:numPr>
          <w:ilvl w:val="0"/>
          <w:numId w:val="1"/>
        </w:numPr>
        <w:kinsoku/>
        <w:wordWrap/>
        <w:overflowPunct/>
        <w:topLinePunct w:val="0"/>
        <w:autoSpaceDE/>
        <w:autoSpaceDN/>
        <w:bidi w:val="0"/>
        <w:adjustRightInd w:val="0"/>
        <w:snapToGrid/>
        <w:spacing w:line="578" w:lineRule="exact"/>
        <w:ind w:firstLine="640" w:firstLineChars="200"/>
        <w:textAlignment w:val="auto"/>
        <w:rPr>
          <w:rFonts w:hint="eastAsia" w:ascii="楷体_GB2312" w:hAnsi="楷体" w:eastAsia="楷体_GB2312" w:cs="楷体"/>
          <w:sz w:val="32"/>
          <w:lang w:eastAsia="zh-CN"/>
        </w:rPr>
      </w:pPr>
      <w:r>
        <w:rPr>
          <w:rFonts w:hint="eastAsia" w:ascii="楷体_GB2312" w:hAnsi="楷体" w:eastAsia="楷体_GB2312" w:cs="楷体"/>
          <w:sz w:val="32"/>
        </w:rPr>
        <w:t>依法履行政府职能</w:t>
      </w:r>
      <w:r>
        <w:rPr>
          <w:rFonts w:hint="eastAsia" w:ascii="楷体_GB2312" w:hAnsi="楷体" w:eastAsia="楷体_GB2312" w:cs="楷体"/>
          <w:sz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spacing w:line="578" w:lineRule="exact"/>
        <w:ind w:firstLine="640" w:firstLineChars="200"/>
        <w:textAlignment w:val="auto"/>
        <w:rPr>
          <w:rFonts w:hint="eastAsia" w:ascii="宋体" w:hAnsi="宋体" w:eastAsia="仿宋_GB2312" w:cs="仿宋_GB2312"/>
          <w:b w:val="0"/>
          <w:bCs w:val="0"/>
          <w:sz w:val="32"/>
          <w:szCs w:val="32"/>
          <w:lang w:val="en-US" w:eastAsia="zh-CN"/>
        </w:rPr>
      </w:pPr>
      <w:r>
        <w:rPr>
          <w:rFonts w:hint="eastAsia" w:ascii="仿宋_GB2312" w:hAnsi="等线" w:eastAsia="仿宋_GB2312" w:cs="仿宋_GB2312"/>
          <w:sz w:val="32"/>
          <w:szCs w:val="32"/>
          <w:lang w:bidi="ar"/>
        </w:rPr>
        <w:t>一是优化</w:t>
      </w:r>
      <w:r>
        <w:rPr>
          <w:rFonts w:hint="eastAsia" w:ascii="仿宋_GB2312" w:hAnsi="等线" w:eastAsia="仿宋_GB2312" w:cs="仿宋_GB2312"/>
          <w:sz w:val="32"/>
          <w:szCs w:val="32"/>
          <w:lang w:val="en-US" w:eastAsia="zh-CN" w:bidi="ar"/>
        </w:rPr>
        <w:t>政府</w:t>
      </w:r>
      <w:r>
        <w:rPr>
          <w:rFonts w:hint="eastAsia" w:ascii="仿宋_GB2312" w:hAnsi="等线" w:eastAsia="仿宋_GB2312" w:cs="仿宋_GB2312"/>
          <w:sz w:val="32"/>
          <w:szCs w:val="32"/>
          <w:lang w:bidi="ar"/>
        </w:rPr>
        <w:t>机构职能。</w:t>
      </w:r>
      <w:r>
        <w:rPr>
          <w:rFonts w:hint="eastAsia" w:ascii="仿宋_GB2312" w:hAnsi="等线" w:eastAsia="仿宋_GB2312" w:cs="仿宋_GB2312"/>
          <w:sz w:val="32"/>
          <w:szCs w:val="32"/>
          <w:lang w:val="en-US" w:eastAsia="zh-CN" w:bidi="ar"/>
        </w:rPr>
        <w:t>持续优化政府组织结构，</w:t>
      </w:r>
      <w:r>
        <w:rPr>
          <w:rFonts w:hint="eastAsia" w:ascii="宋体" w:hAnsi="宋体" w:eastAsia="仿宋_GB2312" w:cs="仿宋_GB2312"/>
          <w:sz w:val="32"/>
          <w:szCs w:val="32"/>
          <w:lang w:val="en-US" w:eastAsia="zh-CN"/>
        </w:rPr>
        <w:t>完善职能配置，</w:t>
      </w:r>
      <w:r>
        <w:rPr>
          <w:rFonts w:hint="eastAsia" w:ascii="宋体" w:hAnsi="宋体" w:eastAsia="仿宋_GB2312" w:cs="Times New Roman"/>
          <w:b w:val="0"/>
          <w:bCs w:val="0"/>
          <w:kern w:val="2"/>
          <w:sz w:val="32"/>
          <w:szCs w:val="32"/>
          <w:lang w:val="en-US" w:eastAsia="zh-CN" w:bidi="ar-SA"/>
        </w:rPr>
        <w:t>动态调整权责清单，强化部门主体责任</w:t>
      </w:r>
      <w:r>
        <w:rPr>
          <w:rFonts w:hint="eastAsia" w:ascii="仿宋_GB2312" w:hAnsi="等线" w:eastAsia="仿宋_GB2312" w:cs="仿宋_GB2312"/>
          <w:sz w:val="32"/>
          <w:szCs w:val="32"/>
          <w:lang w:bidi="ar"/>
        </w:rPr>
        <w:t>。</w:t>
      </w:r>
      <w:r>
        <w:rPr>
          <w:rFonts w:hint="eastAsia" w:ascii="仿宋_GB2312" w:hAnsi="等线" w:eastAsia="仿宋_GB2312" w:cs="仿宋_GB2312"/>
          <w:sz w:val="32"/>
          <w:szCs w:val="32"/>
          <w:lang w:val="en-US" w:eastAsia="zh-CN" w:bidi="ar"/>
        </w:rPr>
        <w:t>深化镇（街道）行政管理体制改革，</w:t>
      </w:r>
      <w:r>
        <w:rPr>
          <w:rFonts w:hint="eastAsia" w:ascii="宋体" w:hAnsi="宋体" w:eastAsia="仿宋_GB2312" w:cs="仿宋_GB2312"/>
          <w:b w:val="0"/>
          <w:bCs w:val="0"/>
          <w:sz w:val="32"/>
          <w:szCs w:val="32"/>
          <w:lang w:val="en-US" w:eastAsia="zh-CN"/>
        </w:rPr>
        <w:t>加强镇（街道）队伍建设，</w:t>
      </w:r>
      <w:r>
        <w:rPr>
          <w:rFonts w:hint="eastAsia" w:ascii="仿宋_GB2312" w:hAnsi="等线" w:eastAsia="仿宋_GB2312" w:cs="仿宋_GB2312"/>
          <w:sz w:val="32"/>
          <w:szCs w:val="32"/>
          <w:lang w:val="en-US" w:eastAsia="zh-CN" w:bidi="ar"/>
        </w:rPr>
        <w:t>统筹使用各类编制，</w:t>
      </w:r>
      <w:r>
        <w:rPr>
          <w:rFonts w:hint="eastAsia" w:ascii="宋体" w:hAnsi="宋体" w:eastAsia="仿宋_GB2312" w:cs="仿宋_GB2312"/>
          <w:b w:val="0"/>
          <w:bCs w:val="0"/>
          <w:sz w:val="32"/>
          <w:szCs w:val="32"/>
          <w:lang w:val="en-US" w:eastAsia="zh-CN"/>
        </w:rPr>
        <w:t>赋予镇（街道）更加灵活的用人自主权。全面</w:t>
      </w:r>
      <w:r>
        <w:rPr>
          <w:rFonts w:hint="eastAsia" w:ascii="仿宋_GB2312" w:hAnsi="等线" w:eastAsia="仿宋_GB2312" w:cs="仿宋_GB2312"/>
          <w:sz w:val="32"/>
          <w:szCs w:val="32"/>
          <w:lang w:bidi="ar"/>
        </w:rPr>
        <w:t>贯彻落实《市场准入负面清单（</w:t>
      </w:r>
      <w:r>
        <w:rPr>
          <w:rFonts w:hint="default" w:eastAsia="+中文正文" w:asciiTheme="minorEastAsia" w:hAnsiTheme="minorEastAsia" w:cstheme="minorEastAsia"/>
          <w:sz w:val="32"/>
          <w:szCs w:val="32"/>
          <w:lang w:val="en" w:bidi="ar"/>
        </w:rPr>
        <w:t>202</w:t>
      </w:r>
      <w:r>
        <w:rPr>
          <w:rFonts w:hint="eastAsia" w:eastAsia="+中文正文" w:asciiTheme="minorEastAsia" w:hAnsiTheme="minorEastAsia" w:cstheme="minorEastAsia"/>
          <w:sz w:val="32"/>
          <w:szCs w:val="32"/>
          <w:lang w:val="en-US" w:eastAsia="zh-CN" w:bidi="ar"/>
        </w:rPr>
        <w:t>2</w:t>
      </w:r>
      <w:r>
        <w:rPr>
          <w:rFonts w:hint="eastAsia" w:ascii="仿宋_GB2312" w:hAnsi="等线" w:eastAsia="仿宋_GB2312" w:cs="仿宋_GB2312"/>
          <w:sz w:val="32"/>
          <w:szCs w:val="32"/>
          <w:lang w:bidi="ar"/>
        </w:rPr>
        <w:t>年版）》，</w:t>
      </w:r>
      <w:r>
        <w:rPr>
          <w:rFonts w:hint="eastAsia" w:ascii="仿宋_GB2312" w:hAnsi="等线" w:eastAsia="仿宋_GB2312" w:cs="仿宋_GB2312"/>
          <w:sz w:val="32"/>
          <w:szCs w:val="32"/>
          <w:lang w:val="en-US" w:eastAsia="zh-CN" w:bidi="ar"/>
        </w:rPr>
        <w:t>常态化开展问题核查</w:t>
      </w:r>
      <w:r>
        <w:rPr>
          <w:rFonts w:hint="eastAsia" w:ascii="宋体" w:hAnsi="宋体" w:eastAsia="仿宋_GB2312" w:cs="仿宋_GB2312"/>
          <w:b w:val="0"/>
          <w:bCs w:val="0"/>
          <w:sz w:val="32"/>
          <w:szCs w:val="32"/>
          <w:lang w:val="en-US" w:eastAsia="zh-CN"/>
        </w:rPr>
        <w:t>和清理整顿，</w:t>
      </w:r>
      <w:r>
        <w:rPr>
          <w:rFonts w:hint="default" w:ascii="宋体" w:hAnsi="宋体" w:eastAsia="仿宋_GB2312" w:cs="仿宋_GB2312"/>
          <w:b w:val="0"/>
          <w:bCs w:val="0"/>
          <w:sz w:val="32"/>
          <w:szCs w:val="32"/>
          <w:lang w:val="en-US" w:eastAsia="zh-CN"/>
        </w:rPr>
        <w:t>推动</w:t>
      </w:r>
      <w:r>
        <w:rPr>
          <w:rFonts w:hint="eastAsia" w:ascii="仿宋_GB2312" w:hAnsi="仿宋_GB2312" w:eastAsia="仿宋_GB2312" w:cs="仿宋_GB2312"/>
          <w:color w:val="000000"/>
          <w:sz w:val="32"/>
          <w:szCs w:val="32"/>
        </w:rPr>
        <w:t>“</w:t>
      </w:r>
      <w:r>
        <w:rPr>
          <w:rFonts w:hint="default" w:ascii="宋体" w:hAnsi="宋体" w:eastAsia="仿宋_GB2312" w:cs="仿宋_GB2312"/>
          <w:b w:val="0"/>
          <w:bCs w:val="0"/>
          <w:sz w:val="32"/>
          <w:szCs w:val="32"/>
          <w:lang w:val="en-US" w:eastAsia="zh-CN"/>
        </w:rPr>
        <w:t>非禁即入</w:t>
      </w:r>
      <w:r>
        <w:rPr>
          <w:rFonts w:hint="eastAsia" w:ascii="仿宋_GB2312" w:hAnsi="仿宋_GB2312" w:eastAsia="仿宋_GB2312" w:cs="仿宋_GB2312"/>
          <w:color w:val="000000"/>
          <w:sz w:val="32"/>
          <w:szCs w:val="32"/>
        </w:rPr>
        <w:t>”</w:t>
      </w:r>
      <w:r>
        <w:rPr>
          <w:rFonts w:hint="default" w:ascii="宋体" w:hAnsi="宋体" w:eastAsia="仿宋_GB2312" w:cs="仿宋_GB2312"/>
          <w:b w:val="0"/>
          <w:bCs w:val="0"/>
          <w:sz w:val="32"/>
          <w:szCs w:val="32"/>
          <w:lang w:val="en-US" w:eastAsia="zh-CN"/>
        </w:rPr>
        <w:t>普遍落实。</w:t>
      </w:r>
    </w:p>
    <w:p>
      <w:pPr>
        <w:keepNext w:val="0"/>
        <w:keepLines w:val="0"/>
        <w:pageBreakBefore w:val="0"/>
        <w:widowControl w:val="0"/>
        <w:kinsoku/>
        <w:wordWrap/>
        <w:overflowPunct/>
        <w:topLinePunct w:val="0"/>
        <w:autoSpaceDE/>
        <w:autoSpaceDN/>
        <w:bidi w:val="0"/>
        <w:adjustRightInd/>
        <w:snapToGrid/>
        <w:spacing w:line="578" w:lineRule="exact"/>
        <w:ind w:left="0"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二是深化“放管服”改革。</w:t>
      </w:r>
      <w:r>
        <w:rPr>
          <w:rFonts w:hint="eastAsia" w:ascii="仿宋_GB2312" w:hAnsi="仿宋_GB2312" w:eastAsia="仿宋_GB2312" w:cs="仿宋_GB2312"/>
          <w:color w:val="000000"/>
          <w:sz w:val="32"/>
          <w:szCs w:val="32"/>
          <w:lang w:val="en-US" w:eastAsia="zh-CN"/>
        </w:rPr>
        <w:t>及时更新行政许可事项清单、实施规范和办事指南，</w:t>
      </w:r>
      <w:r>
        <w:rPr>
          <w:rFonts w:hint="eastAsia" w:eastAsia="+中文正文" w:asciiTheme="minorEastAsia" w:hAnsiTheme="minorEastAsia" w:cstheme="minorEastAsia"/>
          <w:color w:val="000000"/>
          <w:sz w:val="32"/>
          <w:szCs w:val="32"/>
          <w:lang w:val="en-US" w:eastAsia="zh-CN"/>
        </w:rPr>
        <w:t>2023</w:t>
      </w:r>
      <w:r>
        <w:rPr>
          <w:rFonts w:hint="eastAsia" w:ascii="仿宋_GB2312" w:hAnsi="仿宋_GB2312" w:eastAsia="仿宋_GB2312" w:cs="仿宋_GB2312"/>
          <w:color w:val="000000"/>
          <w:sz w:val="32"/>
          <w:szCs w:val="32"/>
          <w:lang w:val="en-US" w:eastAsia="zh-CN"/>
        </w:rPr>
        <w:t>年，梳理全区行政许可事项</w:t>
      </w:r>
      <w:r>
        <w:rPr>
          <w:rFonts w:hint="eastAsia" w:eastAsia="+中文正文" w:asciiTheme="minorEastAsia" w:hAnsiTheme="minorEastAsia" w:cstheme="minorEastAsia"/>
          <w:sz w:val="32"/>
          <w:szCs w:val="32"/>
          <w:lang w:val="en-US" w:eastAsia="zh-CN" w:bidi="ar"/>
        </w:rPr>
        <w:t>190</w:t>
      </w:r>
      <w:r>
        <w:rPr>
          <w:rFonts w:hint="eastAsia" w:ascii="仿宋_GB2312" w:hAnsi="仿宋_GB2312" w:eastAsia="仿宋_GB2312" w:cs="仿宋_GB2312"/>
          <w:color w:val="000000"/>
          <w:sz w:val="32"/>
          <w:szCs w:val="32"/>
          <w:lang w:val="en-US" w:eastAsia="zh-CN"/>
        </w:rPr>
        <w:t>项、办事指南</w:t>
      </w:r>
      <w:r>
        <w:rPr>
          <w:rFonts w:hint="eastAsia" w:eastAsia="+中文正文" w:asciiTheme="minorEastAsia" w:hAnsiTheme="minorEastAsia" w:cstheme="minorEastAsia"/>
          <w:sz w:val="32"/>
          <w:szCs w:val="32"/>
          <w:lang w:val="en-US" w:eastAsia="zh-CN" w:bidi="ar"/>
        </w:rPr>
        <w:t>19</w:t>
      </w:r>
      <w:r>
        <w:rPr>
          <w:rFonts w:hint="eastAsia" w:ascii="仿宋_GB2312" w:hAnsi="仿宋_GB2312" w:eastAsia="仿宋_GB2312" w:cs="仿宋_GB2312"/>
          <w:color w:val="000000"/>
          <w:sz w:val="32"/>
          <w:szCs w:val="32"/>
          <w:lang w:val="en-US" w:eastAsia="zh-CN"/>
        </w:rPr>
        <w:t>条，确保事项清单真实有效。统一全区政务服务事项、流程标准，</w:t>
      </w:r>
      <w:r>
        <w:rPr>
          <w:rFonts w:hint="eastAsia" w:ascii="仿宋_GB2312" w:hAnsi="仿宋_GB2312" w:eastAsia="仿宋_GB2312" w:cs="仿宋_GB2312"/>
          <w:sz w:val="32"/>
          <w:szCs w:val="32"/>
          <w:lang w:val="en-US" w:eastAsia="zh-CN"/>
        </w:rPr>
        <w:t>建立</w:t>
      </w:r>
      <w:r>
        <w:rPr>
          <w:rFonts w:hint="eastAsia" w:ascii="仿宋_GB2312" w:hAnsi="仿宋_GB2312" w:eastAsia="仿宋_GB2312" w:cs="仿宋_GB2312"/>
          <w:sz w:val="32"/>
          <w:szCs w:val="32"/>
        </w:rPr>
        <w:t>政务服务事项</w:t>
      </w:r>
      <w:r>
        <w:rPr>
          <w:rFonts w:hint="eastAsia" w:ascii="仿宋_GB2312" w:hAnsi="仿宋_GB2312" w:eastAsia="仿宋_GB2312" w:cs="仿宋_GB2312"/>
          <w:sz w:val="32"/>
          <w:szCs w:val="32"/>
          <w:lang w:val="en-US" w:eastAsia="zh-CN"/>
        </w:rPr>
        <w:t>标准化工作体系，优化“集成办”业务流程，</w:t>
      </w:r>
      <w:r>
        <w:rPr>
          <w:rFonts w:hint="eastAsia" w:ascii="仿宋_GB2312" w:hAnsi="仿宋_GB2312" w:eastAsia="仿宋_GB2312" w:cs="仿宋_GB2312"/>
          <w:color w:val="000000"/>
          <w:sz w:val="32"/>
          <w:szCs w:val="32"/>
        </w:rPr>
        <w:t>全区政务服务事项全程网办率达</w:t>
      </w:r>
      <w:r>
        <w:rPr>
          <w:rFonts w:hint="default" w:eastAsia="+中文正文" w:asciiTheme="minorEastAsia" w:hAnsiTheme="minorEastAsia" w:cstheme="minorEastAsia"/>
          <w:color w:val="000000"/>
          <w:sz w:val="32"/>
          <w:szCs w:val="32"/>
          <w:lang w:val="en"/>
        </w:rPr>
        <w:t>9</w:t>
      </w:r>
      <w:r>
        <w:rPr>
          <w:rFonts w:hint="eastAsia" w:eastAsia="宋体" w:asciiTheme="minorEastAsia" w:hAnsiTheme="minorEastAsia" w:cstheme="minorEastAsia"/>
          <w:color w:val="000000"/>
          <w:sz w:val="32"/>
          <w:szCs w:val="32"/>
          <w:lang w:val="en-US" w:eastAsia="zh-CN"/>
        </w:rPr>
        <w:t>1.4</w:t>
      </w:r>
      <w:r>
        <w:rPr>
          <w:rFonts w:hint="default"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lang w:val="en-US" w:eastAsia="zh-CN"/>
        </w:rPr>
        <w:t>持续</w:t>
      </w:r>
      <w:r>
        <w:rPr>
          <w:rFonts w:hint="eastAsia" w:ascii="仿宋_GB2312" w:hAnsi="仿宋_GB2312" w:eastAsia="仿宋_GB2312" w:cs="仿宋_GB2312"/>
          <w:color w:val="000000"/>
          <w:sz w:val="32"/>
          <w:szCs w:val="32"/>
        </w:rPr>
        <w:t>推行证明事项告知承诺制，</w:t>
      </w:r>
      <w:r>
        <w:rPr>
          <w:rFonts w:hint="eastAsia" w:ascii="仿宋_GB2312" w:hAnsi="仿宋_GB2312" w:eastAsia="仿宋_GB2312" w:cs="仿宋_GB2312"/>
          <w:color w:val="000000"/>
          <w:sz w:val="32"/>
          <w:szCs w:val="32"/>
          <w:lang w:val="en-US" w:eastAsia="zh-CN"/>
        </w:rPr>
        <w:t>动态调整证明事项清单，</w:t>
      </w:r>
      <w:r>
        <w:rPr>
          <w:rFonts w:hint="eastAsia" w:ascii="仿宋_GB2312" w:hAnsi="仿宋_GB2312" w:eastAsia="仿宋_GB2312" w:cs="仿宋_GB2312"/>
          <w:color w:val="000000"/>
          <w:sz w:val="32"/>
          <w:szCs w:val="32"/>
        </w:rPr>
        <w:t>提升政务服务效能。</w:t>
      </w:r>
      <w:r>
        <w:rPr>
          <w:rFonts w:hint="eastAsia" w:ascii="仿宋_GB2312" w:hAnsi="仿宋_GB2312" w:eastAsia="仿宋_GB2312" w:cs="仿宋_GB2312"/>
          <w:color w:val="000000"/>
          <w:sz w:val="32"/>
          <w:szCs w:val="32"/>
          <w:lang w:val="en-US" w:eastAsia="zh-CN"/>
        </w:rPr>
        <w:t>推动信用风险分类与“双随机、一公开”监管有机结合，</w:t>
      </w:r>
      <w:r>
        <w:rPr>
          <w:rFonts w:hint="eastAsia" w:eastAsia="+中文正文" w:asciiTheme="minorEastAsia" w:hAnsiTheme="minorEastAsia" w:cstheme="minorEastAsia"/>
          <w:color w:val="000000"/>
          <w:sz w:val="32"/>
          <w:szCs w:val="32"/>
          <w:lang w:val="en-US" w:eastAsia="zh-CN"/>
        </w:rPr>
        <w:t>2023</w:t>
      </w:r>
      <w:r>
        <w:rPr>
          <w:rFonts w:hint="eastAsia" w:ascii="仿宋_GB2312" w:hAnsi="仿宋_GB2312" w:eastAsia="仿宋_GB2312" w:cs="仿宋_GB2312"/>
          <w:color w:val="000000"/>
          <w:sz w:val="32"/>
          <w:szCs w:val="32"/>
          <w:lang w:val="en-US" w:eastAsia="zh-CN"/>
        </w:rPr>
        <w:t>年，全区</w:t>
      </w:r>
      <w:r>
        <w:rPr>
          <w:rFonts w:hint="default" w:ascii="仿宋_GB2312" w:hAnsi="仿宋_GB2312" w:eastAsia="仿宋_GB2312" w:cs="仿宋_GB2312"/>
          <w:color w:val="000000"/>
          <w:sz w:val="32"/>
          <w:szCs w:val="32"/>
          <w:lang w:val="en-US" w:eastAsia="zh-CN"/>
        </w:rPr>
        <w:t>部门联合抽检</w:t>
      </w:r>
      <w:r>
        <w:rPr>
          <w:rFonts w:hint="default" w:eastAsia="+中文正文" w:asciiTheme="minorEastAsia" w:hAnsiTheme="minorEastAsia" w:cstheme="minorEastAsia"/>
          <w:color w:val="000000"/>
          <w:sz w:val="32"/>
          <w:szCs w:val="32"/>
          <w:lang w:val="en-US" w:eastAsia="zh-CN"/>
        </w:rPr>
        <w:t>810</w:t>
      </w:r>
      <w:r>
        <w:rPr>
          <w:rFonts w:hint="default" w:ascii="仿宋_GB2312" w:hAnsi="仿宋_GB2312" w:eastAsia="仿宋_GB2312" w:cs="仿宋_GB2312"/>
          <w:color w:val="000000"/>
          <w:sz w:val="32"/>
          <w:szCs w:val="32"/>
          <w:lang w:val="en-US" w:eastAsia="zh-CN"/>
        </w:rPr>
        <w:t>户，内部抽检</w:t>
      </w:r>
      <w:r>
        <w:rPr>
          <w:rFonts w:hint="default" w:eastAsia="+中文正文" w:asciiTheme="minorEastAsia" w:hAnsiTheme="minorEastAsia" w:cstheme="minorEastAsia"/>
          <w:color w:val="000000"/>
          <w:sz w:val="32"/>
          <w:szCs w:val="32"/>
          <w:lang w:val="en-US" w:eastAsia="zh-CN"/>
        </w:rPr>
        <w:t>51</w:t>
      </w:r>
      <w:r>
        <w:rPr>
          <w:rFonts w:hint="eastAsia" w:eastAsia="+中文正文" w:asciiTheme="minorEastAsia" w:hAnsiTheme="minorEastAsia" w:cstheme="minorEastAsia"/>
          <w:color w:val="000000"/>
          <w:sz w:val="32"/>
          <w:szCs w:val="32"/>
          <w:lang w:val="en-US" w:eastAsia="zh-CN"/>
        </w:rPr>
        <w:t>4</w:t>
      </w:r>
      <w:r>
        <w:rPr>
          <w:rFonts w:hint="default" w:ascii="仿宋_GB2312" w:hAnsi="仿宋_GB2312" w:eastAsia="仿宋_GB2312" w:cs="仿宋_GB2312"/>
          <w:color w:val="000000"/>
          <w:sz w:val="32"/>
          <w:szCs w:val="32"/>
          <w:lang w:val="en-US" w:eastAsia="zh-CN"/>
        </w:rPr>
        <w:t>户，风险等级应用率</w:t>
      </w:r>
      <w:r>
        <w:rPr>
          <w:rFonts w:hint="eastAsia" w:ascii="仿宋_GB2312" w:hAnsi="仿宋_GB2312" w:eastAsia="仿宋_GB2312" w:cs="仿宋_GB2312"/>
          <w:color w:val="000000"/>
          <w:sz w:val="32"/>
          <w:szCs w:val="32"/>
          <w:lang w:val="en-US" w:eastAsia="zh-CN"/>
        </w:rPr>
        <w:t>达</w:t>
      </w:r>
      <w:r>
        <w:rPr>
          <w:rFonts w:hint="default" w:eastAsia="+中文正文" w:asciiTheme="minorEastAsia" w:hAnsiTheme="minorEastAsia" w:cstheme="minorEastAsia"/>
          <w:color w:val="000000"/>
          <w:sz w:val="32"/>
          <w:szCs w:val="32"/>
          <w:lang w:val="en-US" w:eastAsia="zh-CN"/>
        </w:rPr>
        <w:t>100</w:t>
      </w:r>
      <w:r>
        <w:rPr>
          <w:rFonts w:hint="default" w:ascii="仿宋_GB2312" w:hAnsi="仿宋_GB2312" w:eastAsia="仿宋_GB2312" w:cs="仿宋_GB2312"/>
          <w:color w:val="000000"/>
          <w:sz w:val="32"/>
          <w:szCs w:val="32"/>
          <w:lang w:val="en-US" w:eastAsia="zh-CN"/>
        </w:rPr>
        <w:t>%</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8"/>
        <w:textAlignment w:val="auto"/>
        <w:rPr>
          <w:rFonts w:hint="eastAsia" w:ascii="仿宋_GB2312" w:hAnsi="微软雅黑" w:eastAsia="仿宋_GB2312" w:cs="宋体"/>
          <w:color w:val="000000"/>
          <w:kern w:val="0"/>
          <w:sz w:val="32"/>
          <w:szCs w:val="32"/>
          <w:lang w:val="en-US" w:eastAsia="zh-CN"/>
        </w:rPr>
      </w:pPr>
      <w:r>
        <w:rPr>
          <w:rFonts w:hint="eastAsia" w:ascii="仿宋_GB2312" w:hAnsi="微软雅黑" w:eastAsia="仿宋_GB2312" w:cs="宋体"/>
          <w:color w:val="000000"/>
          <w:kern w:val="0"/>
          <w:sz w:val="32"/>
          <w:szCs w:val="32"/>
        </w:rPr>
        <w:t>三是持续优化营商环境。</w:t>
      </w:r>
      <w:r>
        <w:rPr>
          <w:rFonts w:hint="eastAsia" w:ascii="仿宋_GB2312" w:hAnsi="微软雅黑" w:eastAsia="仿宋_GB2312" w:cs="宋体"/>
          <w:color w:val="000000"/>
          <w:kern w:val="0"/>
          <w:sz w:val="32"/>
          <w:szCs w:val="32"/>
          <w:lang w:val="en-US" w:eastAsia="zh-CN"/>
        </w:rPr>
        <w:t>完善企业诉求“四张清单”办理机制，全面推行</w:t>
      </w:r>
      <w:r>
        <w:rPr>
          <w:rFonts w:hint="eastAsia" w:ascii="Times New Roman" w:hAnsi="Times New Roman" w:eastAsia="仿宋_GB2312" w:cs="仿宋_GB2312"/>
          <w:kern w:val="2"/>
          <w:sz w:val="32"/>
          <w:szCs w:val="32"/>
          <w:lang w:val="en-US" w:eastAsia="zh-CN" w:bidi="ar-SA"/>
        </w:rPr>
        <w:t>“驻厂员”制度，配齐配强“宜商服务员”，建立健全问题闭环解决机制，解决企业诉求</w:t>
      </w:r>
      <w:r>
        <w:rPr>
          <w:rFonts w:hint="eastAsia" w:eastAsia="+中文正文" w:asciiTheme="minorEastAsia" w:hAnsiTheme="minorEastAsia" w:cstheme="minorEastAsia"/>
          <w:color w:val="000000"/>
          <w:sz w:val="32"/>
          <w:szCs w:val="32"/>
          <w:lang w:val="en-US" w:eastAsia="zh-CN"/>
        </w:rPr>
        <w:t>136</w:t>
      </w:r>
      <w:r>
        <w:rPr>
          <w:rFonts w:hint="eastAsia" w:ascii="Times New Roman" w:hAnsi="Times New Roman" w:eastAsia="仿宋_GB2312" w:cs="仿宋_GB2312"/>
          <w:kern w:val="2"/>
          <w:sz w:val="32"/>
          <w:szCs w:val="32"/>
          <w:lang w:val="en-US" w:eastAsia="zh-CN" w:bidi="ar-SA"/>
        </w:rPr>
        <w:t>件，满意度达</w:t>
      </w:r>
      <w:r>
        <w:rPr>
          <w:rFonts w:hint="eastAsia" w:eastAsia="+中文正文" w:asciiTheme="minorEastAsia" w:hAnsiTheme="minorEastAsia" w:cstheme="minorEastAsia"/>
          <w:color w:val="000000"/>
          <w:sz w:val="32"/>
          <w:szCs w:val="32"/>
          <w:lang w:val="en-US" w:eastAsia="zh-CN"/>
        </w:rPr>
        <w:t>98.6</w:t>
      </w:r>
      <w:r>
        <w:rPr>
          <w:rFonts w:hint="eastAsia" w:ascii="仿宋_GB2312" w:hAnsi="微软雅黑" w:eastAsia="仿宋_GB2312" w:cs="宋体"/>
          <w:color w:val="000000"/>
          <w:kern w:val="0"/>
          <w:sz w:val="32"/>
          <w:szCs w:val="32"/>
          <w:lang w:val="en-US" w:eastAsia="zh-CN"/>
        </w:rPr>
        <w:t>%。</w:t>
      </w:r>
      <w:r>
        <w:rPr>
          <w:rFonts w:hint="eastAsia" w:ascii="Times New Roman" w:hAnsi="Times New Roman" w:eastAsia="仿宋_GB2312" w:cs="仿宋_GB2312"/>
          <w:kern w:val="2"/>
          <w:sz w:val="32"/>
          <w:szCs w:val="32"/>
          <w:lang w:val="en-US" w:eastAsia="zh-CN" w:bidi="ar-SA"/>
        </w:rPr>
        <w:t>扎实开展公平竞争审查，涉市场主体经济活动政策文件审查率达</w:t>
      </w:r>
      <w:r>
        <w:rPr>
          <w:rFonts w:hint="eastAsia" w:eastAsia="+中文正文" w:asciiTheme="minorEastAsia" w:hAnsiTheme="minorEastAsia" w:cstheme="minorEastAsia"/>
          <w:color w:val="000000"/>
          <w:sz w:val="32"/>
          <w:szCs w:val="32"/>
          <w:lang w:val="en-US" w:eastAsia="zh-CN"/>
        </w:rPr>
        <w:t>100</w:t>
      </w:r>
      <w:r>
        <w:rPr>
          <w:rFonts w:hint="eastAsia" w:ascii="仿宋_GB2312" w:hAnsi="微软雅黑" w:eastAsia="仿宋_GB2312" w:cs="宋体"/>
          <w:color w:val="000000"/>
          <w:kern w:val="0"/>
          <w:sz w:val="32"/>
          <w:szCs w:val="32"/>
          <w:lang w:val="en-US" w:eastAsia="zh-CN"/>
        </w:rPr>
        <w:t>%</w:t>
      </w:r>
      <w:r>
        <w:rPr>
          <w:rFonts w:hint="eastAsia" w:ascii="Times New Roman" w:hAnsi="Times New Roman" w:eastAsia="仿宋_GB2312" w:cs="仿宋_GB2312"/>
          <w:kern w:val="2"/>
          <w:sz w:val="32"/>
          <w:szCs w:val="32"/>
          <w:lang w:val="en-US" w:eastAsia="zh-CN" w:bidi="ar-SA"/>
        </w:rPr>
        <w:t>。</w:t>
      </w:r>
      <w:r>
        <w:rPr>
          <w:rFonts w:hint="eastAsia" w:eastAsia="仿宋_GB2312" w:cs="仿宋_GB2312"/>
          <w:kern w:val="2"/>
          <w:sz w:val="32"/>
          <w:szCs w:val="32"/>
          <w:lang w:val="en-US" w:eastAsia="zh-CN" w:bidi="ar-SA"/>
        </w:rPr>
        <w:t>统筹优质法律服务资源</w:t>
      </w:r>
      <w:r>
        <w:rPr>
          <w:rFonts w:hint="eastAsia" w:ascii="Times New Roman" w:hAnsi="Times New Roman" w:eastAsia="仿宋_GB2312" w:cs="仿宋_GB2312"/>
          <w:kern w:val="2"/>
          <w:sz w:val="32"/>
          <w:szCs w:val="32"/>
          <w:lang w:val="en-US" w:eastAsia="zh-CN" w:bidi="ar-SA"/>
        </w:rPr>
        <w:t>，开展“百所进千企”“千名律师进企业”等活动，为</w:t>
      </w:r>
      <w:r>
        <w:rPr>
          <w:rFonts w:hint="eastAsia" w:eastAsia="+中文正文" w:asciiTheme="minorEastAsia" w:hAnsiTheme="minorEastAsia" w:cstheme="minorEastAsia"/>
          <w:color w:val="000000"/>
          <w:sz w:val="32"/>
          <w:szCs w:val="32"/>
          <w:lang w:val="en-US" w:eastAsia="zh-CN"/>
        </w:rPr>
        <w:t>40</w:t>
      </w:r>
      <w:r>
        <w:rPr>
          <w:rFonts w:hint="eastAsia" w:ascii="Times New Roman" w:hAnsi="Times New Roman" w:eastAsia="仿宋_GB2312" w:cs="仿宋_GB2312"/>
          <w:kern w:val="2"/>
          <w:sz w:val="32"/>
          <w:szCs w:val="32"/>
          <w:lang w:val="en-US" w:eastAsia="zh-CN" w:bidi="ar-SA"/>
        </w:rPr>
        <w:t>余家企业开展法治体检，解决问题</w:t>
      </w:r>
      <w:r>
        <w:rPr>
          <w:rFonts w:hint="eastAsia" w:eastAsia="+中文正文" w:asciiTheme="minorEastAsia" w:hAnsiTheme="minorEastAsia" w:cstheme="minorEastAsia"/>
          <w:color w:val="000000"/>
          <w:sz w:val="32"/>
          <w:szCs w:val="32"/>
          <w:lang w:val="en-US" w:eastAsia="zh-CN"/>
        </w:rPr>
        <w:t>790</w:t>
      </w:r>
      <w:r>
        <w:rPr>
          <w:rFonts w:hint="eastAsia" w:ascii="Times New Roman" w:hAnsi="Times New Roman" w:eastAsia="仿宋_GB2312" w:cs="仿宋_GB2312"/>
          <w:kern w:val="2"/>
          <w:sz w:val="32"/>
          <w:szCs w:val="32"/>
          <w:lang w:val="en-US" w:eastAsia="zh-CN" w:bidi="ar-SA"/>
        </w:rPr>
        <w:t>余件，助力企业健康发展。</w:t>
      </w:r>
    </w:p>
    <w:p>
      <w:pPr>
        <w:keepNext w:val="0"/>
        <w:keepLines w:val="0"/>
        <w:pageBreakBefore w:val="0"/>
        <w:widowControl w:val="0"/>
        <w:kinsoku/>
        <w:wordWrap/>
        <w:overflowPunct/>
        <w:topLinePunct w:val="0"/>
        <w:autoSpaceDE/>
        <w:autoSpaceDN/>
        <w:bidi w:val="0"/>
        <w:adjustRightInd w:val="0"/>
        <w:snapToGrid/>
        <w:spacing w:line="578" w:lineRule="exact"/>
        <w:ind w:firstLine="640" w:firstLineChars="200"/>
        <w:textAlignment w:val="auto"/>
        <w:rPr>
          <w:rFonts w:hint="eastAsia" w:ascii="楷体_GB2312" w:hAnsi="楷体" w:eastAsia="楷体_GB2312" w:cs="楷体"/>
          <w:sz w:val="32"/>
          <w:lang w:eastAsia="zh-CN"/>
        </w:rPr>
      </w:pPr>
      <w:r>
        <w:rPr>
          <w:rFonts w:hint="eastAsia" w:ascii="楷体_GB2312" w:hAnsi="楷体" w:eastAsia="楷体_GB2312" w:cs="楷体"/>
          <w:sz w:val="32"/>
        </w:rPr>
        <w:t>（二）完善依法行政制度体系</w:t>
      </w:r>
      <w:r>
        <w:rPr>
          <w:rFonts w:hint="eastAsia" w:ascii="楷体_GB2312" w:hAnsi="楷体" w:eastAsia="楷体_GB2312" w:cs="楷体"/>
          <w:sz w:val="32"/>
          <w:lang w:eastAsia="zh-CN"/>
        </w:rPr>
        <w:t>。</w:t>
      </w:r>
    </w:p>
    <w:p>
      <w:pPr>
        <w:keepNext w:val="0"/>
        <w:keepLines w:val="0"/>
        <w:pageBreakBefore w:val="0"/>
        <w:widowControl w:val="0"/>
        <w:kinsoku/>
        <w:wordWrap/>
        <w:overflowPunct/>
        <w:topLinePunct w:val="0"/>
        <w:autoSpaceDE/>
        <w:autoSpaceDN/>
        <w:bidi w:val="0"/>
        <w:snapToGrid/>
        <w:spacing w:line="578" w:lineRule="exact"/>
        <w:ind w:firstLine="640" w:firstLineChars="200"/>
        <w:textAlignment w:val="auto"/>
        <w:rPr>
          <w:rFonts w:hint="eastAsia" w:ascii="仿宋_GB2312" w:hAnsi="仿宋_GB2312" w:eastAsia="仿宋_GB2312" w:cs="仿宋_GB2312"/>
          <w:color w:val="000000"/>
          <w:sz w:val="32"/>
          <w:szCs w:val="32"/>
          <w:shd w:val="clear" w:color="auto" w:fill="FFFFFF"/>
          <w:lang w:val="en-US" w:eastAsia="zh-CN" w:bidi="ar"/>
        </w:rPr>
      </w:pPr>
      <w:r>
        <w:rPr>
          <w:rFonts w:hint="eastAsia" w:ascii="仿宋_GB2312" w:hAnsi="仿宋_GB2312" w:eastAsia="仿宋_GB2312" w:cs="仿宋_GB2312"/>
          <w:color w:val="000000"/>
          <w:sz w:val="32"/>
          <w:szCs w:val="32"/>
          <w:shd w:val="clear" w:color="auto" w:fill="FFFFFF"/>
          <w:lang w:val="en-US" w:eastAsia="zh-CN" w:bidi="ar"/>
        </w:rPr>
        <w:t>一是增设基层立法联系点。</w:t>
      </w:r>
      <w:r>
        <w:rPr>
          <w:rFonts w:hint="eastAsia" w:eastAsia="+中文正文" w:asciiTheme="minorEastAsia" w:hAnsiTheme="minorEastAsia" w:cstheme="minorEastAsia"/>
          <w:color w:val="000000"/>
          <w:sz w:val="32"/>
          <w:szCs w:val="32"/>
          <w:lang w:val="en-US" w:eastAsia="zh-CN"/>
        </w:rPr>
        <w:t>2023</w:t>
      </w:r>
      <w:r>
        <w:rPr>
          <w:rFonts w:hint="eastAsia" w:ascii="仿宋_GB2312" w:hAnsi="仿宋_GB2312" w:eastAsia="仿宋_GB2312" w:cs="仿宋_GB2312"/>
          <w:color w:val="000000"/>
          <w:sz w:val="32"/>
          <w:szCs w:val="32"/>
          <w:shd w:val="clear" w:color="auto" w:fill="FFFFFF"/>
          <w:lang w:val="en-US" w:eastAsia="zh-CN" w:bidi="ar"/>
        </w:rPr>
        <w:t>年，</w:t>
      </w:r>
      <w:r>
        <w:rPr>
          <w:rFonts w:hint="eastAsia" w:ascii="仿宋_GB2312" w:hAnsi="仿宋_GB2312" w:eastAsia="仿宋_GB2312" w:cs="仿宋_GB2312"/>
          <w:color w:val="000000"/>
          <w:sz w:val="32"/>
          <w:szCs w:val="32"/>
          <w:shd w:val="clear" w:color="auto" w:fill="FFFFFF"/>
          <w:lang w:bidi="ar"/>
        </w:rPr>
        <w:t>迪尚集团有限公司、威海福瑞机器人有限公司</w:t>
      </w:r>
      <w:r>
        <w:rPr>
          <w:rFonts w:hint="eastAsia" w:ascii="仿宋_GB2312" w:hAnsi="仿宋_GB2312" w:eastAsia="仿宋_GB2312" w:cs="仿宋_GB2312"/>
          <w:color w:val="000000"/>
          <w:sz w:val="32"/>
          <w:szCs w:val="32"/>
          <w:shd w:val="clear" w:color="auto" w:fill="FFFFFF"/>
          <w:lang w:val="en-US" w:eastAsia="zh-CN" w:bidi="ar"/>
        </w:rPr>
        <w:t>和</w:t>
      </w:r>
      <w:r>
        <w:rPr>
          <w:rFonts w:hint="eastAsia" w:ascii="仿宋_GB2312" w:hAnsi="仿宋_GB2312" w:eastAsia="仿宋_GB2312" w:cs="仿宋_GB2312"/>
          <w:color w:val="000000"/>
          <w:sz w:val="32"/>
          <w:szCs w:val="32"/>
          <w:shd w:val="clear" w:color="auto" w:fill="FFFFFF"/>
          <w:lang w:bidi="ar"/>
        </w:rPr>
        <w:t>田和街道柴峰社区居委会、威海万丰奥威汽轮有限公司</w:t>
      </w:r>
      <w:r>
        <w:rPr>
          <w:rFonts w:hint="eastAsia" w:ascii="仿宋_GB2312" w:hAnsi="仿宋_GB2312" w:eastAsia="仿宋_GB2312" w:cs="仿宋_GB2312"/>
          <w:color w:val="000000"/>
          <w:sz w:val="32"/>
          <w:szCs w:val="32"/>
          <w:shd w:val="clear" w:color="auto" w:fill="FFFFFF"/>
          <w:lang w:val="en-US" w:eastAsia="zh-CN" w:bidi="ar"/>
        </w:rPr>
        <w:t>先后获批市级第二批</w:t>
      </w:r>
      <w:r>
        <w:rPr>
          <w:rFonts w:hint="eastAsia" w:ascii="仿宋_GB2312" w:hAnsi="仿宋_GB2312" w:eastAsia="仿宋_GB2312" w:cs="仿宋_GB2312"/>
          <w:color w:val="000000"/>
          <w:sz w:val="32"/>
          <w:szCs w:val="32"/>
          <w:shd w:val="clear" w:color="auto" w:fill="FFFFFF"/>
          <w:lang w:bidi="ar"/>
        </w:rPr>
        <w:t>、</w:t>
      </w:r>
      <w:r>
        <w:rPr>
          <w:rFonts w:hint="eastAsia" w:ascii="仿宋_GB2312" w:hAnsi="仿宋_GB2312" w:eastAsia="仿宋_GB2312" w:cs="仿宋_GB2312"/>
          <w:color w:val="000000"/>
          <w:sz w:val="32"/>
          <w:szCs w:val="32"/>
          <w:shd w:val="clear" w:color="auto" w:fill="FFFFFF"/>
          <w:lang w:val="en-US" w:eastAsia="zh-CN" w:bidi="ar"/>
        </w:rPr>
        <w:t>第三批基层立法联系点，推动</w:t>
      </w:r>
      <w:r>
        <w:rPr>
          <w:rFonts w:hint="eastAsia" w:ascii="仿宋_GB2312" w:hAnsi="仿宋_GB2312" w:eastAsia="仿宋_GB2312" w:cs="仿宋_GB2312"/>
          <w:color w:val="000000"/>
          <w:sz w:val="32"/>
          <w:szCs w:val="32"/>
          <w:shd w:val="clear" w:color="auto" w:fill="FFFFFF"/>
          <w:lang w:bidi="ar"/>
        </w:rPr>
        <w:t>全过程人民民主</w:t>
      </w:r>
      <w:r>
        <w:rPr>
          <w:rFonts w:hint="eastAsia" w:ascii="仿宋_GB2312" w:hAnsi="仿宋_GB2312" w:eastAsia="仿宋_GB2312" w:cs="仿宋_GB2312"/>
          <w:color w:val="000000"/>
          <w:sz w:val="32"/>
          <w:szCs w:val="32"/>
          <w:shd w:val="clear" w:color="auto" w:fill="FFFFFF"/>
          <w:lang w:val="en-US" w:eastAsia="zh-CN" w:bidi="ar"/>
        </w:rPr>
        <w:t>理念</w:t>
      </w:r>
      <w:r>
        <w:rPr>
          <w:rFonts w:hint="eastAsia" w:ascii="仿宋_GB2312" w:hAnsi="仿宋_GB2312" w:eastAsia="仿宋_GB2312" w:cs="仿宋_GB2312"/>
          <w:color w:val="000000"/>
          <w:sz w:val="32"/>
          <w:szCs w:val="32"/>
          <w:shd w:val="clear" w:color="auto" w:fill="FFFFFF"/>
          <w:lang w:bidi="ar"/>
        </w:rPr>
        <w:t>融入立法实践</w:t>
      </w:r>
      <w:r>
        <w:rPr>
          <w:rFonts w:hint="eastAsia" w:ascii="仿宋_GB2312" w:hAnsi="仿宋_GB2312" w:eastAsia="仿宋_GB2312" w:cs="仿宋_GB2312"/>
          <w:color w:val="000000"/>
          <w:sz w:val="32"/>
          <w:szCs w:val="32"/>
          <w:shd w:val="clear" w:color="auto" w:fill="FFFFFF"/>
          <w:lang w:val="en-US" w:eastAsia="zh-CN" w:bidi="ar"/>
        </w:rPr>
        <w:t>。</w:t>
      </w:r>
    </w:p>
    <w:p>
      <w:pPr>
        <w:keepNext w:val="0"/>
        <w:keepLines w:val="0"/>
        <w:pageBreakBefore w:val="0"/>
        <w:widowControl w:val="0"/>
        <w:kinsoku/>
        <w:wordWrap/>
        <w:overflowPunct/>
        <w:topLinePunct w:val="0"/>
        <w:autoSpaceDE/>
        <w:autoSpaceDN/>
        <w:bidi w:val="0"/>
        <w:snapToGrid/>
        <w:spacing w:line="578"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sz w:val="32"/>
          <w:szCs w:val="32"/>
          <w:shd w:val="clear" w:color="auto" w:fill="FFFFFF"/>
          <w:lang w:val="en-US" w:eastAsia="zh-CN" w:bidi="ar"/>
        </w:rPr>
        <w:t>二是</w:t>
      </w:r>
      <w:r>
        <w:rPr>
          <w:rFonts w:hint="eastAsia" w:ascii="仿宋_GB2312" w:hAnsi="仿宋_GB2312" w:eastAsia="仿宋_GB2312" w:cs="仿宋_GB2312"/>
          <w:color w:val="000000"/>
          <w:sz w:val="32"/>
          <w:szCs w:val="32"/>
          <w:shd w:val="clear" w:color="auto" w:fill="FFFFFF"/>
          <w:lang w:bidi="ar"/>
        </w:rPr>
        <w:t>加强行政规范性文件制定和监督管理。认真落实行政规范性文件“三统一”</w:t>
      </w:r>
      <w:r>
        <w:rPr>
          <w:rFonts w:hint="eastAsia" w:ascii="华文仿宋" w:hAnsi="华文仿宋" w:eastAsia="华文仿宋" w:cs="华文仿宋"/>
          <w:color w:val="000000"/>
          <w:sz w:val="32"/>
          <w:szCs w:val="32"/>
          <w:shd w:val="clear" w:color="auto" w:fill="FFFFFF"/>
          <w:lang w:bidi="ar"/>
        </w:rPr>
        <w:t>、</w:t>
      </w:r>
      <w:r>
        <w:rPr>
          <w:rFonts w:hint="eastAsia" w:ascii="仿宋_GB2312" w:hAnsi="仿宋_GB2312" w:eastAsia="仿宋_GB2312" w:cs="仿宋_GB2312"/>
          <w:color w:val="000000"/>
          <w:sz w:val="32"/>
          <w:szCs w:val="32"/>
          <w:shd w:val="clear" w:color="auto" w:fill="FFFFFF"/>
          <w:lang w:bidi="ar"/>
        </w:rPr>
        <w:t>合法性审核等制度，</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审核备案</w:t>
      </w:r>
      <w:r>
        <w:rPr>
          <w:rFonts w:hint="eastAsia" w:ascii="仿宋_GB2312" w:hAnsi="仿宋_GB2312" w:eastAsia="仿宋_GB2312" w:cs="仿宋_GB2312"/>
          <w:color w:val="000000" w:themeColor="text1"/>
          <w:sz w:val="32"/>
          <w:szCs w:val="32"/>
          <w14:textFill>
            <w14:solidFill>
              <w14:schemeClr w14:val="tx1"/>
            </w14:solidFill>
          </w14:textFill>
        </w:rPr>
        <w:t>管委规范性文件</w:t>
      </w:r>
      <w:r>
        <w:rPr>
          <w:rFonts w:hint="eastAsia" w:eastAsia="+中文正文" w:asciiTheme="minorEastAsia" w:hAnsiTheme="minorEastAsia" w:cstheme="minorEastAsia"/>
          <w:color w:val="000000"/>
          <w:sz w:val="32"/>
          <w:szCs w:val="32"/>
          <w:lang w:val="en-US" w:eastAsia="zh-CN"/>
        </w:rPr>
        <w:t>1</w:t>
      </w:r>
      <w:r>
        <w:rPr>
          <w:rFonts w:hint="eastAsia" w:ascii="仿宋_GB2312" w:hAnsi="仿宋_GB2312" w:eastAsia="仿宋_GB2312" w:cs="仿宋_GB2312"/>
          <w:color w:val="000000" w:themeColor="text1"/>
          <w:sz w:val="32"/>
          <w:szCs w:val="32"/>
          <w14:textFill>
            <w14:solidFill>
              <w14:schemeClr w14:val="tx1"/>
            </w14:solidFill>
          </w14:textFill>
        </w:rPr>
        <w:t>件、</w:t>
      </w:r>
      <w:r>
        <w:rPr>
          <w:rFonts w:hint="eastAsia" w:ascii="仿宋_GB2312" w:hAnsi="仿宋_GB2312" w:eastAsia="仿宋_GB2312" w:cs="仿宋_GB2312"/>
          <w:color w:val="000000" w:themeColor="text1"/>
          <w:sz w:val="32"/>
          <w:szCs w:val="32"/>
          <w:lang w:eastAsia="zh-CN"/>
          <w14:textFill>
            <w14:solidFill>
              <w14:schemeClr w14:val="tx1"/>
            </w14:solidFill>
          </w14:textFill>
        </w:rPr>
        <w:t>部门规范性文件</w:t>
      </w:r>
      <w:r>
        <w:rPr>
          <w:rFonts w:hint="eastAsia" w:eastAsia="+中文正文" w:asciiTheme="minorEastAsia" w:hAnsiTheme="minorEastAsia" w:cstheme="minorEastAsia"/>
          <w:color w:val="000000"/>
          <w:sz w:val="32"/>
          <w:szCs w:val="32"/>
          <w:lang w:val="en-US" w:eastAsia="zh-CN"/>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件，</w:t>
      </w:r>
      <w:r>
        <w:rPr>
          <w:rFonts w:hint="eastAsia" w:ascii="仿宋_GB2312" w:hAnsi="仿宋_GB2312" w:eastAsia="仿宋_GB2312" w:cs="仿宋_GB2312"/>
          <w:color w:val="000000" w:themeColor="text1"/>
          <w:sz w:val="32"/>
          <w:szCs w:val="32"/>
          <w14:textFill>
            <w14:solidFill>
              <w14:schemeClr w14:val="tx1"/>
            </w14:solidFill>
          </w14:textFill>
        </w:rPr>
        <w:t>报备</w:t>
      </w:r>
      <w:r>
        <w:rPr>
          <w:rFonts w:hint="eastAsia" w:ascii="仿宋_GB2312" w:hAnsi="仿宋_GB2312" w:eastAsia="仿宋_GB2312" w:cs="仿宋_GB2312"/>
          <w:color w:val="000000"/>
          <w:sz w:val="32"/>
          <w:szCs w:val="32"/>
          <w:shd w:val="clear" w:color="auto" w:fill="FFFFFF"/>
          <w:lang w:bidi="ar"/>
        </w:rPr>
        <w:t>及时率和规范率均</w:t>
      </w:r>
      <w:r>
        <w:rPr>
          <w:rFonts w:hint="eastAsia" w:ascii="仿宋_GB2312" w:eastAsia="仿宋_GB2312"/>
          <w:color w:val="000000"/>
          <w:sz w:val="32"/>
          <w:szCs w:val="32"/>
        </w:rPr>
        <w:t>为</w:t>
      </w:r>
      <w:r>
        <w:rPr>
          <w:rFonts w:hint="default" w:eastAsia="+中文正文" w:asciiTheme="minorEastAsia" w:hAnsiTheme="minorEastAsia" w:cstheme="minorEastAsia"/>
          <w:color w:val="000000"/>
          <w:sz w:val="32"/>
          <w:szCs w:val="32"/>
          <w:lang w:val="en"/>
        </w:rPr>
        <w:t>100</w:t>
      </w:r>
      <w:r>
        <w:rPr>
          <w:rFonts w:hint="default" w:ascii="仿宋_GB2312" w:hAnsi="仿宋_GB2312" w:eastAsia="仿宋_GB2312"/>
          <w:color w:val="000000"/>
          <w:sz w:val="32"/>
          <w:szCs w:val="32"/>
          <w:lang w:val="en" w:eastAsia="zh-CN"/>
        </w:rPr>
        <w:t>%</w:t>
      </w:r>
      <w:r>
        <w:rPr>
          <w:rFonts w:hint="eastAsia" w:ascii="仿宋_GB2312" w:eastAsia="仿宋_GB2312"/>
          <w:color w:val="000000"/>
          <w:sz w:val="32"/>
          <w:szCs w:val="32"/>
        </w:rPr>
        <w:t>。</w:t>
      </w:r>
      <w:r>
        <w:rPr>
          <w:rFonts w:hint="eastAsia" w:ascii="仿宋_GB2312" w:eastAsia="仿宋_GB2312"/>
          <w:color w:val="000000"/>
          <w:sz w:val="32"/>
          <w:szCs w:val="32"/>
          <w:lang w:eastAsia="zh-CN"/>
        </w:rPr>
        <w:t>开展</w:t>
      </w:r>
      <w:r>
        <w:rPr>
          <w:rFonts w:hint="eastAsia" w:ascii="仿宋_GB2312" w:hAnsi="仿宋_GB2312" w:eastAsia="仿宋_GB2312" w:cs="仿宋_GB2312"/>
          <w:color w:val="000000" w:themeColor="text1"/>
          <w:sz w:val="32"/>
          <w:szCs w:val="32"/>
          <w14:textFill>
            <w14:solidFill>
              <w14:schemeClr w14:val="tx1"/>
            </w14:solidFill>
          </w14:textFill>
        </w:rPr>
        <w:t>行政规范性文件全面清理，清理管委规范性文件</w:t>
      </w:r>
      <w:r>
        <w:rPr>
          <w:rFonts w:hint="eastAsia" w:eastAsia="+中文正文" w:asciiTheme="minorEastAsia" w:hAnsiTheme="minorEastAsia" w:cstheme="minorEastAsia"/>
          <w:color w:val="000000"/>
          <w:sz w:val="32"/>
          <w:szCs w:val="32"/>
          <w:lang w:val="en-US" w:eastAsia="zh-CN"/>
        </w:rPr>
        <w:t>12</w:t>
      </w:r>
      <w:r>
        <w:rPr>
          <w:rFonts w:hint="eastAsia" w:ascii="仿宋_GB2312" w:hAnsi="仿宋_GB2312" w:eastAsia="仿宋_GB2312" w:cs="仿宋_GB2312"/>
          <w:color w:val="000000" w:themeColor="text1"/>
          <w:sz w:val="32"/>
          <w:szCs w:val="32"/>
          <w14:textFill>
            <w14:solidFill>
              <w14:schemeClr w14:val="tx1"/>
            </w14:solidFill>
          </w14:textFill>
        </w:rPr>
        <w:t>件，保留</w:t>
      </w:r>
      <w:r>
        <w:rPr>
          <w:rFonts w:hint="eastAsia" w:eastAsia="+中文正文" w:asciiTheme="minorEastAsia" w:hAnsiTheme="minorEastAsia" w:cstheme="minorEastAsia"/>
          <w:color w:val="000000"/>
          <w:sz w:val="32"/>
          <w:szCs w:val="32"/>
          <w:lang w:val="en-US" w:eastAsia="zh-CN"/>
        </w:rPr>
        <w:t>11</w:t>
      </w:r>
      <w:r>
        <w:rPr>
          <w:rFonts w:hint="eastAsia" w:ascii="仿宋_GB2312" w:hAnsi="仿宋_GB2312" w:eastAsia="仿宋_GB2312" w:cs="仿宋_GB2312"/>
          <w:color w:val="000000" w:themeColor="text1"/>
          <w:sz w:val="32"/>
          <w:szCs w:val="32"/>
          <w14:textFill>
            <w14:solidFill>
              <w14:schemeClr w14:val="tx1"/>
            </w14:solidFill>
          </w14:textFill>
        </w:rPr>
        <w:t>件，修改</w:t>
      </w:r>
      <w:r>
        <w:rPr>
          <w:rFonts w:hint="eastAsia" w:eastAsia="+中文正文" w:asciiTheme="minorEastAsia" w:hAnsiTheme="minorEastAsia" w:cstheme="minorEastAsia"/>
          <w:color w:val="000000"/>
          <w:sz w:val="32"/>
          <w:szCs w:val="32"/>
          <w:lang w:val="en-US" w:eastAsia="zh-CN"/>
        </w:rPr>
        <w:t>1</w:t>
      </w:r>
      <w:r>
        <w:rPr>
          <w:rFonts w:hint="eastAsia" w:ascii="仿宋_GB2312" w:hAnsi="仿宋_GB2312" w:eastAsia="仿宋_GB2312" w:cs="仿宋_GB2312"/>
          <w:color w:val="000000" w:themeColor="text1"/>
          <w:sz w:val="32"/>
          <w:szCs w:val="32"/>
          <w14:textFill>
            <w14:solidFill>
              <w14:schemeClr w14:val="tx1"/>
            </w14:solidFill>
          </w14:textFill>
        </w:rPr>
        <w:t>件；清理部门规范性文件</w:t>
      </w:r>
      <w:r>
        <w:rPr>
          <w:rFonts w:hint="eastAsia" w:eastAsia="+中文正文" w:asciiTheme="minorEastAsia" w:hAnsiTheme="minorEastAsia" w:cstheme="minorEastAsia"/>
          <w:color w:val="000000"/>
          <w:sz w:val="32"/>
          <w:szCs w:val="32"/>
          <w:lang w:val="en-US" w:eastAsia="zh-CN"/>
        </w:rPr>
        <w:t>4</w:t>
      </w:r>
      <w:r>
        <w:rPr>
          <w:rFonts w:hint="eastAsia" w:ascii="仿宋_GB2312" w:hAnsi="仿宋_GB2312" w:eastAsia="仿宋_GB2312" w:cs="仿宋_GB2312"/>
          <w:color w:val="000000" w:themeColor="text1"/>
          <w:sz w:val="32"/>
          <w:szCs w:val="32"/>
          <w14:textFill>
            <w14:solidFill>
              <w14:schemeClr w14:val="tx1"/>
            </w14:solidFill>
          </w14:textFill>
        </w:rPr>
        <w:t>件，保留</w:t>
      </w:r>
      <w:r>
        <w:rPr>
          <w:rFonts w:hint="eastAsia" w:eastAsia="+中文正文" w:asciiTheme="minorEastAsia" w:hAnsiTheme="minorEastAsia" w:cstheme="minorEastAsia"/>
          <w:color w:val="000000"/>
          <w:sz w:val="32"/>
          <w:szCs w:val="32"/>
          <w:lang w:val="en-US" w:eastAsia="zh-CN"/>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件，宣布失效</w:t>
      </w:r>
      <w:r>
        <w:rPr>
          <w:rFonts w:hint="eastAsia" w:eastAsia="+中文正文" w:asciiTheme="minorEastAsia" w:hAnsiTheme="minorEastAsia" w:cstheme="minorEastAsia"/>
          <w:color w:val="000000"/>
          <w:sz w:val="32"/>
          <w:szCs w:val="32"/>
          <w:lang w:val="en-US" w:eastAsia="zh-CN"/>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件</w:t>
      </w:r>
      <w:r>
        <w:rPr>
          <w:rFonts w:hint="eastAsia" w:ascii="仿宋_GB2312" w:hAnsi="仿宋_GB2312" w:eastAsia="仿宋_GB2312" w:cs="仿宋_GB2312"/>
          <w:color w:val="000000" w:themeColor="text1"/>
          <w:sz w:val="32"/>
          <w:szCs w:val="32"/>
          <w14:textFill>
            <w14:solidFill>
              <w14:schemeClr w14:val="tx1"/>
            </w14:solidFill>
          </w14:textFill>
        </w:rPr>
        <w:t>。</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仿宋_GB2312" w:hAnsi="仿宋_GB2312" w:eastAsia="楷体_GB2312" w:cs="仿宋_GB2312"/>
          <w:color w:val="000000"/>
          <w:sz w:val="32"/>
          <w:szCs w:val="32"/>
          <w:shd w:val="clear" w:color="auto" w:fill="FFFFFF"/>
          <w:lang w:eastAsia="zh-CN" w:bidi="ar"/>
        </w:rPr>
      </w:pPr>
      <w:r>
        <w:rPr>
          <w:rFonts w:hint="eastAsia" w:ascii="楷体_GB2312" w:hAnsi="楷体" w:eastAsia="楷体_GB2312" w:cs="楷体"/>
          <w:color w:val="000000"/>
          <w:sz w:val="32"/>
          <w:szCs w:val="24"/>
        </w:rPr>
        <w:t>（三）严格依法科学民主决策</w:t>
      </w:r>
      <w:r>
        <w:rPr>
          <w:rFonts w:hint="eastAsia" w:ascii="楷体_GB2312" w:hAnsi="楷体" w:eastAsia="楷体_GB2312" w:cs="楷体"/>
          <w:color w:val="000000"/>
          <w:sz w:val="32"/>
          <w:szCs w:val="24"/>
          <w:lang w:eastAsia="zh-CN"/>
        </w:rPr>
        <w:t>。</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jc w:val="both"/>
        <w:textAlignment w:val="auto"/>
        <w:rPr>
          <w:rFonts w:ascii="仿宋_GB2312" w:hAnsi="仿宋_GB2312" w:eastAsia="仿宋_GB2312" w:cs="仿宋_GB2312"/>
          <w:color w:val="000000"/>
          <w:sz w:val="32"/>
          <w:szCs w:val="32"/>
          <w:shd w:val="clear" w:color="auto" w:fill="FFFFFF"/>
          <w:lang w:bidi="ar"/>
        </w:rPr>
      </w:pPr>
      <w:r>
        <w:rPr>
          <w:rFonts w:hint="eastAsia" w:ascii="仿宋_GB2312" w:hAnsi="仿宋_GB2312" w:eastAsia="仿宋_GB2312" w:cs="仿宋_GB2312"/>
          <w:color w:val="000000"/>
          <w:sz w:val="32"/>
          <w:szCs w:val="32"/>
          <w:shd w:val="clear" w:color="auto" w:fill="FFFFFF"/>
          <w:lang w:bidi="ar"/>
        </w:rPr>
        <w:t>一是落实重大行政决策程序</w:t>
      </w:r>
      <w:r>
        <w:rPr>
          <w:rFonts w:hint="eastAsia" w:ascii="仿宋_GB2312" w:hAnsi="仿宋_GB2312" w:eastAsia="仿宋_GB2312" w:cs="仿宋_GB2312"/>
          <w:color w:val="000000"/>
          <w:sz w:val="32"/>
          <w:szCs w:val="32"/>
          <w:shd w:val="clear" w:color="auto" w:fill="FFFFFF"/>
          <w:lang w:val="en-US" w:eastAsia="zh-CN" w:bidi="ar"/>
        </w:rPr>
        <w:t>规定</w:t>
      </w:r>
      <w:r>
        <w:rPr>
          <w:rFonts w:hint="eastAsia" w:ascii="仿宋_GB2312" w:hAnsi="仿宋_GB2312" w:eastAsia="仿宋_GB2312" w:cs="仿宋_GB2312"/>
          <w:color w:val="000000"/>
          <w:sz w:val="32"/>
          <w:szCs w:val="32"/>
          <w:shd w:val="clear" w:color="auto" w:fill="FFFFFF"/>
          <w:lang w:bidi="ar"/>
        </w:rPr>
        <w:t>。按照《威海市重大行政决策程序规定》要求，对</w:t>
      </w:r>
      <w:r>
        <w:rPr>
          <w:rFonts w:hint="default" w:eastAsia="+中文正文" w:asciiTheme="minorEastAsia" w:hAnsiTheme="minorEastAsia" w:cstheme="minorEastAsia"/>
          <w:color w:val="000000"/>
          <w:kern w:val="2"/>
          <w:sz w:val="32"/>
          <w:szCs w:val="32"/>
          <w:lang w:val="en" w:eastAsia="zh-CN" w:bidi="ar-SA"/>
        </w:rPr>
        <w:t>3</w:t>
      </w:r>
      <w:r>
        <w:rPr>
          <w:rFonts w:hint="eastAsia" w:ascii="仿宋_GB2312" w:hAnsi="仿宋_GB2312" w:eastAsia="仿宋_GB2312" w:cs="仿宋_GB2312"/>
          <w:color w:val="000000"/>
          <w:sz w:val="32"/>
          <w:szCs w:val="32"/>
          <w:shd w:val="clear" w:color="auto" w:fill="FFFFFF"/>
          <w:lang w:bidi="ar"/>
        </w:rPr>
        <w:t>项重大行政决策事项实行目录化管理，并在管委网站公布</w:t>
      </w:r>
      <w:r>
        <w:rPr>
          <w:rFonts w:hint="eastAsia" w:ascii="仿宋_GB2312" w:hAnsi="仿宋_GB2312" w:eastAsia="仿宋_GB2312" w:cs="仿宋_GB2312"/>
          <w:color w:val="000000"/>
          <w:sz w:val="32"/>
          <w:szCs w:val="32"/>
          <w:shd w:val="clear" w:color="auto" w:fill="FFFFFF"/>
          <w:lang w:eastAsia="zh-CN" w:bidi="ar"/>
        </w:rPr>
        <w:t>。</w:t>
      </w:r>
      <w:r>
        <w:rPr>
          <w:rFonts w:hint="eastAsia" w:ascii="仿宋_GB2312" w:hAnsi="仿宋_GB2312" w:eastAsia="仿宋_GB2312" w:cs="仿宋_GB2312"/>
          <w:color w:val="000000"/>
          <w:sz w:val="32"/>
          <w:szCs w:val="32"/>
          <w:shd w:val="clear" w:color="auto" w:fill="FFFFFF"/>
          <w:lang w:val="en-US" w:eastAsia="zh-CN" w:bidi="ar"/>
        </w:rPr>
        <w:t>开展</w:t>
      </w:r>
      <w:r>
        <w:rPr>
          <w:rFonts w:hint="eastAsia" w:ascii="仿宋_GB2312" w:hAnsi="仿宋_GB2312" w:eastAsia="仿宋_GB2312" w:cs="仿宋_GB2312"/>
          <w:color w:val="000000"/>
          <w:sz w:val="32"/>
          <w:szCs w:val="32"/>
          <w:shd w:val="clear" w:color="auto" w:fill="FFFFFF"/>
          <w:lang w:bidi="ar"/>
        </w:rPr>
        <w:t>镇（街道）</w:t>
      </w:r>
      <w:r>
        <w:rPr>
          <w:rFonts w:hint="eastAsia" w:ascii="仿宋_GB2312" w:hAnsi="仿宋_GB2312" w:eastAsia="仿宋_GB2312" w:cs="仿宋_GB2312"/>
          <w:color w:val="000000"/>
          <w:sz w:val="32"/>
          <w:szCs w:val="32"/>
          <w:shd w:val="clear" w:color="auto" w:fill="FFFFFF"/>
          <w:lang w:val="en-US" w:eastAsia="zh-CN" w:bidi="ar"/>
        </w:rPr>
        <w:t>重大行政决策提升年活动，扎实</w:t>
      </w:r>
      <w:r>
        <w:rPr>
          <w:rFonts w:hint="eastAsia" w:ascii="仿宋_GB2312" w:eastAsia="仿宋_GB2312" w:cs="Times New Roman"/>
          <w:sz w:val="32"/>
          <w:szCs w:val="32"/>
          <w:lang w:val="en-US" w:eastAsia="zh-CN"/>
        </w:rPr>
        <w:t>推进</w:t>
      </w:r>
      <w:r>
        <w:rPr>
          <w:rFonts w:hint="eastAsia" w:eastAsia="仿宋_GB2312"/>
          <w:sz w:val="32"/>
          <w:szCs w:val="32"/>
        </w:rPr>
        <w:t>镇（街道）重大行政决策</w:t>
      </w:r>
      <w:r>
        <w:rPr>
          <w:rFonts w:hint="eastAsia" w:eastAsia="仿宋_GB2312"/>
          <w:sz w:val="32"/>
          <w:szCs w:val="32"/>
          <w:lang w:val="en-US" w:eastAsia="zh-CN"/>
        </w:rPr>
        <w:t>合法性审查</w:t>
      </w:r>
      <w:r>
        <w:rPr>
          <w:rFonts w:hint="eastAsia" w:eastAsia="仿宋_GB2312"/>
          <w:sz w:val="32"/>
          <w:szCs w:val="32"/>
        </w:rPr>
        <w:t>，</w:t>
      </w:r>
      <w:r>
        <w:rPr>
          <w:rFonts w:hint="eastAsia" w:ascii="仿宋_GB2312" w:hAnsi="仿宋_GB2312" w:eastAsia="仿宋_GB2312" w:cs="仿宋_GB2312"/>
          <w:color w:val="000000"/>
          <w:sz w:val="32"/>
          <w:szCs w:val="32"/>
          <w:shd w:val="clear" w:color="auto" w:fill="FFFFFF"/>
          <w:lang w:bidi="ar"/>
        </w:rPr>
        <w:t>提高基层依法治理水平。</w:t>
      </w:r>
    </w:p>
    <w:p>
      <w:pPr>
        <w:keepNext w:val="0"/>
        <w:keepLines w:val="0"/>
        <w:pageBreakBefore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000000"/>
          <w:sz w:val="32"/>
          <w:szCs w:val="32"/>
          <w:shd w:val="clear" w:color="auto" w:fill="FFFFFF"/>
          <w:lang w:bidi="ar"/>
        </w:rPr>
      </w:pPr>
      <w:r>
        <w:rPr>
          <w:rFonts w:hint="eastAsia" w:ascii="仿宋_GB2312" w:hAnsi="仿宋_GB2312" w:eastAsia="仿宋_GB2312" w:cs="仿宋_GB2312"/>
          <w:color w:val="000000"/>
          <w:sz w:val="32"/>
          <w:szCs w:val="32"/>
          <w:shd w:val="clear" w:color="auto" w:fill="FFFFFF"/>
          <w:lang w:bidi="ar"/>
        </w:rPr>
        <w:t>二是加强法律顾问和公职律师管理。</w:t>
      </w:r>
      <w:r>
        <w:rPr>
          <w:rFonts w:hint="default" w:eastAsia="+中文正文" w:asciiTheme="minorEastAsia" w:hAnsiTheme="minorEastAsia" w:cstheme="minorEastAsia"/>
          <w:color w:val="000000"/>
          <w:kern w:val="2"/>
          <w:sz w:val="32"/>
          <w:szCs w:val="32"/>
          <w:lang w:val="en" w:eastAsia="zh-CN" w:bidi="ar-SA"/>
        </w:rPr>
        <w:t>202</w:t>
      </w:r>
      <w:r>
        <w:rPr>
          <w:rFonts w:hint="eastAsia" w:eastAsia="+中文正文" w:asciiTheme="minorEastAsia" w:hAnsiTheme="minorEastAsia" w:cstheme="minorEastAsia"/>
          <w:color w:val="000000"/>
          <w:kern w:val="2"/>
          <w:sz w:val="32"/>
          <w:szCs w:val="32"/>
          <w:lang w:val="en-US" w:eastAsia="zh-CN" w:bidi="ar-SA"/>
        </w:rPr>
        <w:t>3</w:t>
      </w:r>
      <w:r>
        <w:rPr>
          <w:rFonts w:hint="eastAsia" w:ascii="仿宋_GB2312" w:hAnsi="仿宋_GB2312" w:eastAsia="仿宋_GB2312" w:cs="仿宋_GB2312"/>
          <w:color w:val="000000"/>
          <w:sz w:val="32"/>
          <w:szCs w:val="32"/>
          <w:shd w:val="clear" w:color="auto" w:fill="FFFFFF"/>
          <w:lang w:bidi="ar"/>
        </w:rPr>
        <w:t>年，</w:t>
      </w:r>
      <w:r>
        <w:rPr>
          <w:rFonts w:hint="eastAsia" w:eastAsia="+中文正文" w:asciiTheme="minorEastAsia" w:hAnsiTheme="minorEastAsia" w:cstheme="minorEastAsia"/>
          <w:color w:val="000000"/>
          <w:kern w:val="2"/>
          <w:sz w:val="32"/>
          <w:szCs w:val="32"/>
          <w:lang w:val="en-US" w:eastAsia="zh-CN" w:bidi="ar-SA"/>
        </w:rPr>
        <w:t>14</w:t>
      </w:r>
      <w:r>
        <w:rPr>
          <w:rFonts w:hint="eastAsia" w:ascii="仿宋_GB2312" w:hAnsi="仿宋_GB2312" w:eastAsia="仿宋_GB2312" w:cs="仿宋_GB2312"/>
          <w:color w:val="000000"/>
          <w:sz w:val="32"/>
          <w:szCs w:val="32"/>
          <w:shd w:val="clear" w:color="auto" w:fill="FFFFFF"/>
          <w:lang w:val="en-US" w:eastAsia="zh-CN" w:bidi="ar"/>
        </w:rPr>
        <w:t>名</w:t>
      </w:r>
      <w:r>
        <w:rPr>
          <w:rFonts w:hint="eastAsia" w:ascii="仿宋_GB2312" w:hAnsi="仿宋_GB2312" w:eastAsia="仿宋_GB2312" w:cs="仿宋_GB2312"/>
          <w:color w:val="000000"/>
          <w:sz w:val="32"/>
          <w:szCs w:val="32"/>
          <w:shd w:val="clear" w:color="auto" w:fill="FFFFFF"/>
          <w:lang w:bidi="ar"/>
        </w:rPr>
        <w:t>法律顾问为重大决策、规范性文件、合同审查、化解信访案件等提供法律意见</w:t>
      </w:r>
      <w:r>
        <w:rPr>
          <w:rFonts w:hint="default" w:eastAsia="+中文正文" w:asciiTheme="minorEastAsia" w:hAnsiTheme="minorEastAsia" w:cstheme="minorEastAsia"/>
          <w:color w:val="000000"/>
          <w:kern w:val="2"/>
          <w:sz w:val="32"/>
          <w:szCs w:val="32"/>
          <w:lang w:val="en" w:eastAsia="zh-CN" w:bidi="ar-SA"/>
        </w:rPr>
        <w:t>326</w:t>
      </w:r>
      <w:r>
        <w:rPr>
          <w:rFonts w:hint="eastAsia" w:ascii="仿宋_GB2312" w:hAnsi="仿宋_GB2312" w:eastAsia="仿宋_GB2312" w:cs="仿宋_GB2312"/>
          <w:color w:val="000000"/>
          <w:sz w:val="32"/>
          <w:szCs w:val="32"/>
          <w:shd w:val="clear" w:color="auto" w:fill="FFFFFF"/>
          <w:lang w:bidi="ar"/>
        </w:rPr>
        <w:t>件，代理行政复议诉讼案件</w:t>
      </w:r>
      <w:r>
        <w:rPr>
          <w:rFonts w:hint="eastAsia" w:eastAsia="+中文正文" w:asciiTheme="minorEastAsia" w:hAnsiTheme="minorEastAsia" w:cstheme="minorEastAsia"/>
          <w:color w:val="000000"/>
          <w:kern w:val="2"/>
          <w:sz w:val="32"/>
          <w:szCs w:val="32"/>
          <w:lang w:val="en-US" w:eastAsia="zh-CN" w:bidi="ar-SA"/>
        </w:rPr>
        <w:t>37</w:t>
      </w:r>
      <w:r>
        <w:rPr>
          <w:rFonts w:hint="eastAsia" w:ascii="仿宋_GB2312" w:hAnsi="仿宋_GB2312" w:eastAsia="仿宋_GB2312" w:cs="仿宋_GB2312"/>
          <w:color w:val="000000"/>
          <w:sz w:val="32"/>
          <w:szCs w:val="32"/>
          <w:shd w:val="clear" w:color="auto" w:fill="FFFFFF"/>
          <w:lang w:val="en" w:eastAsia="zh-CN" w:bidi="ar"/>
        </w:rPr>
        <w:t>件</w:t>
      </w:r>
      <w:r>
        <w:rPr>
          <w:rFonts w:hint="eastAsia" w:ascii="仿宋_GB2312" w:hAnsi="仿宋_GB2312" w:eastAsia="仿宋_GB2312" w:cs="仿宋_GB2312"/>
          <w:color w:val="000000"/>
          <w:sz w:val="32"/>
          <w:szCs w:val="32"/>
          <w:shd w:val="clear" w:color="auto" w:fill="FFFFFF"/>
          <w:lang w:bidi="ar"/>
        </w:rPr>
        <w:t>，建立公职律师跨部门统筹使用机制，实现区直部门公职律师全覆盖。</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楷体_GB2312" w:hAnsi="楷体" w:eastAsia="楷体_GB2312" w:cs="楷体"/>
          <w:color w:val="000000"/>
          <w:sz w:val="32"/>
          <w:szCs w:val="24"/>
          <w:lang w:eastAsia="zh-CN"/>
        </w:rPr>
      </w:pPr>
      <w:r>
        <w:rPr>
          <w:rFonts w:hint="eastAsia" w:ascii="楷体_GB2312" w:hAnsi="楷体" w:eastAsia="楷体_GB2312" w:cs="楷体"/>
          <w:color w:val="000000"/>
          <w:sz w:val="32"/>
          <w:szCs w:val="24"/>
        </w:rPr>
        <w:t>（四）加强和改进行政执法工作</w:t>
      </w:r>
      <w:r>
        <w:rPr>
          <w:rFonts w:hint="eastAsia" w:ascii="楷体_GB2312" w:hAnsi="楷体" w:eastAsia="楷体_GB2312" w:cs="楷体"/>
          <w:color w:val="000000"/>
          <w:sz w:val="32"/>
          <w:szCs w:val="24"/>
          <w:lang w:eastAsia="zh-CN"/>
        </w:rPr>
        <w:t>。</w:t>
      </w:r>
    </w:p>
    <w:p>
      <w:pPr>
        <w:keepNext w:val="0"/>
        <w:keepLines w:val="0"/>
        <w:pageBreakBefore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000000"/>
          <w:sz w:val="32"/>
          <w:szCs w:val="32"/>
          <w:shd w:val="clear" w:color="auto" w:fill="FFFFFF"/>
          <w:lang w:bidi="ar"/>
        </w:rPr>
      </w:pPr>
      <w:r>
        <w:rPr>
          <w:rFonts w:hint="eastAsia" w:ascii="仿宋_GB2312" w:hAnsi="仿宋_GB2312" w:eastAsia="仿宋_GB2312" w:cs="仿宋_GB2312"/>
          <w:color w:val="000000"/>
          <w:sz w:val="32"/>
          <w:szCs w:val="32"/>
          <w:shd w:val="clear" w:color="auto" w:fill="FFFFFF"/>
          <w:lang w:bidi="ar"/>
        </w:rPr>
        <w:t>一是</w:t>
      </w:r>
      <w:r>
        <w:rPr>
          <w:rFonts w:hint="eastAsia" w:ascii="仿宋_GB2312" w:hAnsi="仿宋_GB2312" w:eastAsia="仿宋_GB2312" w:cs="仿宋_GB2312"/>
          <w:color w:val="000000"/>
          <w:sz w:val="32"/>
          <w:szCs w:val="32"/>
          <w:shd w:val="clear" w:color="auto" w:fill="FFFFFF"/>
          <w:lang w:val="en-US" w:eastAsia="zh-CN" w:bidi="ar"/>
        </w:rPr>
        <w:t>加快推进行政执法体制改革。稳妥做好向镇（街道）赋权试点工作，依法将基层迫切需要且能有效承接的行政权力事项赋予镇（街道）。推动执法力量下沉，将城市管理、市场监管执法力量派驻镇（街道），为基层执法队伍建设奠定坚实基础。</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default" w:ascii="仿宋_GB2312" w:hAnsi="Times New Roman" w:eastAsia="仿宋_GB2312"/>
          <w:color w:val="000000"/>
          <w:sz w:val="32"/>
          <w:szCs w:val="32"/>
          <w:lang w:val="en-US" w:eastAsia="zh-CN"/>
        </w:rPr>
      </w:pPr>
      <w:r>
        <w:rPr>
          <w:rFonts w:hint="eastAsia" w:ascii="仿宋_GB2312" w:hAnsi="Times New Roman" w:eastAsia="仿宋_GB2312"/>
          <w:color w:val="000000"/>
          <w:sz w:val="32"/>
          <w:szCs w:val="32"/>
          <w:lang w:val="en-US" w:eastAsia="zh-CN"/>
        </w:rPr>
        <w:t>二是加大行政执法力度。进一步改进执法方式，探索推行远程监管、移动监管、预警防控等非现场监管路径。加强安全生产、食品药品、生态环境等重点领域执法，切实保障人民群众合法权益。</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仿宋_GB2312" w:eastAsia="仿宋_GB2312"/>
          <w:color w:val="000000"/>
          <w:sz w:val="32"/>
          <w:szCs w:val="32"/>
          <w:lang w:val="en-US" w:eastAsia="zh-CN"/>
        </w:rPr>
      </w:pPr>
      <w:r>
        <w:rPr>
          <w:rFonts w:hint="eastAsia" w:ascii="仿宋_GB2312" w:hAnsi="Times New Roman" w:eastAsia="仿宋_GB2312"/>
          <w:color w:val="000000"/>
          <w:sz w:val="32"/>
          <w:szCs w:val="32"/>
          <w:lang w:val="en-US" w:eastAsia="zh-CN"/>
        </w:rPr>
        <w:t>三</w:t>
      </w:r>
      <w:r>
        <w:rPr>
          <w:rFonts w:hint="eastAsia" w:ascii="仿宋_GB2312" w:hAnsi="Times New Roman" w:eastAsia="仿宋_GB2312"/>
          <w:color w:val="000000"/>
          <w:sz w:val="32"/>
          <w:szCs w:val="32"/>
        </w:rPr>
        <w:t>是规范行政执法行为。</w:t>
      </w:r>
      <w:r>
        <w:rPr>
          <w:rFonts w:hint="eastAsia" w:ascii="仿宋_GB2312" w:hAnsi="Times New Roman" w:eastAsia="仿宋_GB2312"/>
          <w:color w:val="000000"/>
          <w:sz w:val="32"/>
          <w:szCs w:val="32"/>
          <w:lang w:eastAsia="zh-CN"/>
        </w:rPr>
        <w:t>全面</w:t>
      </w:r>
      <w:r>
        <w:rPr>
          <w:rFonts w:hint="eastAsia" w:ascii="仿宋_GB2312" w:eastAsia="仿宋_GB2312"/>
          <w:sz w:val="32"/>
          <w:szCs w:val="32"/>
        </w:rPr>
        <w:t>贯彻《中华人民共和国行政处罚法》</w:t>
      </w:r>
      <w:r>
        <w:rPr>
          <w:rFonts w:hint="eastAsia" w:ascii="仿宋_GB2312" w:eastAsia="仿宋_GB2312"/>
          <w:sz w:val="32"/>
          <w:szCs w:val="32"/>
          <w:lang w:eastAsia="zh-CN"/>
        </w:rPr>
        <w:t>，严格</w:t>
      </w:r>
      <w:r>
        <w:rPr>
          <w:rFonts w:hint="eastAsia" w:ascii="仿宋_GB2312" w:eastAsia="仿宋_GB2312"/>
          <w:sz w:val="32"/>
          <w:szCs w:val="32"/>
          <w:lang w:val="en-US" w:eastAsia="zh-CN"/>
        </w:rPr>
        <w:t>落实</w:t>
      </w:r>
      <w:r>
        <w:rPr>
          <w:rFonts w:hint="eastAsia" w:ascii="仿宋_GB2312" w:eastAsia="仿宋_GB2312"/>
          <w:sz w:val="32"/>
          <w:szCs w:val="32"/>
        </w:rPr>
        <w:t>行政执法裁量基准制度</w:t>
      </w:r>
      <w:r>
        <w:rPr>
          <w:rFonts w:hint="eastAsia" w:eastAsia="仿宋_GB2312" w:cs="仿宋_GB2312"/>
          <w:spacing w:val="6"/>
          <w:sz w:val="32"/>
          <w:szCs w:val="32"/>
        </w:rPr>
        <w:t>，</w:t>
      </w:r>
      <w:r>
        <w:rPr>
          <w:rFonts w:hint="default" w:ascii="宋体" w:hAnsi="宋体" w:eastAsia="仿宋_GB2312" w:cs="仿宋_GB2312"/>
          <w:color w:val="auto"/>
          <w:sz w:val="32"/>
          <w:szCs w:val="32"/>
          <w:lang w:val="en-US" w:eastAsia="zh-CN"/>
        </w:rPr>
        <w:t>深入实施包容审慎监管</w:t>
      </w:r>
      <w:r>
        <w:rPr>
          <w:rFonts w:hint="eastAsia" w:ascii="仿宋_GB2312" w:eastAsia="仿宋_GB2312"/>
          <w:sz w:val="32"/>
          <w:szCs w:val="32"/>
        </w:rPr>
        <w:t>，</w:t>
      </w:r>
      <w:r>
        <w:rPr>
          <w:rFonts w:hint="eastAsia" w:ascii="仿宋_GB2312" w:eastAsia="仿宋_GB2312"/>
          <w:color w:val="000000"/>
          <w:sz w:val="32"/>
          <w:szCs w:val="32"/>
        </w:rPr>
        <w:t>在各执法领域全面</w:t>
      </w:r>
      <w:r>
        <w:rPr>
          <w:rFonts w:hint="eastAsia" w:ascii="仿宋_GB2312" w:eastAsia="仿宋_GB2312"/>
          <w:color w:val="000000"/>
          <w:sz w:val="32"/>
          <w:szCs w:val="32"/>
          <w:lang w:eastAsia="zh-CN"/>
        </w:rPr>
        <w:t>实行</w:t>
      </w:r>
      <w:r>
        <w:rPr>
          <w:rFonts w:hint="eastAsia" w:ascii="仿宋_GB2312" w:eastAsia="仿宋_GB2312"/>
          <w:color w:val="000000"/>
          <w:sz w:val="32"/>
          <w:szCs w:val="32"/>
        </w:rPr>
        <w:t>首违不罚、首违轻罚，</w:t>
      </w:r>
      <w:r>
        <w:rPr>
          <w:rFonts w:hint="eastAsia" w:ascii="仿宋_GB2312" w:eastAsia="仿宋_GB2312"/>
          <w:color w:val="000000"/>
          <w:sz w:val="32"/>
          <w:szCs w:val="32"/>
          <w:lang w:eastAsia="zh-CN"/>
        </w:rPr>
        <w:t>切实</w:t>
      </w:r>
      <w:r>
        <w:rPr>
          <w:rFonts w:hint="eastAsia" w:ascii="仿宋_GB2312" w:eastAsia="仿宋_GB2312"/>
          <w:color w:val="000000"/>
          <w:sz w:val="32"/>
          <w:szCs w:val="32"/>
          <w:lang w:val="en-US" w:eastAsia="zh-CN"/>
        </w:rPr>
        <w:t>提升企业主体法治获得感和满意度。</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楷体_GB2312" w:hAnsi="楷体" w:eastAsia="楷体_GB2312" w:cs="楷体"/>
          <w:color w:val="000000"/>
          <w:sz w:val="32"/>
          <w:szCs w:val="24"/>
          <w:lang w:eastAsia="zh-CN"/>
        </w:rPr>
      </w:pPr>
      <w:r>
        <w:rPr>
          <w:rFonts w:hint="eastAsia" w:ascii="楷体_GB2312" w:hAnsi="楷体" w:eastAsia="楷体_GB2312" w:cs="楷体"/>
          <w:color w:val="000000"/>
          <w:sz w:val="32"/>
          <w:szCs w:val="24"/>
        </w:rPr>
        <w:t>（五）完善应急管理制度</w:t>
      </w:r>
      <w:r>
        <w:rPr>
          <w:rFonts w:hint="eastAsia" w:ascii="楷体_GB2312" w:hAnsi="楷体" w:eastAsia="楷体_GB2312" w:cs="楷体"/>
          <w:color w:val="000000"/>
          <w:sz w:val="32"/>
          <w:szCs w:val="24"/>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color w:val="0000FF"/>
          <w:sz w:val="32"/>
          <w:szCs w:val="32"/>
        </w:rPr>
      </w:pPr>
      <w:r>
        <w:rPr>
          <w:rFonts w:hint="eastAsia" w:ascii="仿宋_GB2312" w:eastAsia="仿宋_GB2312"/>
          <w:color w:val="000000"/>
          <w:sz w:val="32"/>
          <w:szCs w:val="32"/>
        </w:rPr>
        <w:t>一是健全突发事件应对机制。</w:t>
      </w:r>
      <w:r>
        <w:rPr>
          <w:rFonts w:hint="eastAsia" w:ascii="仿宋_GB2312" w:eastAsia="仿宋_GB2312"/>
          <w:color w:val="000000"/>
          <w:sz w:val="32"/>
          <w:szCs w:val="32"/>
          <w:lang w:eastAsia="zh-CN"/>
        </w:rPr>
        <w:t>加强应急预案管理，</w:t>
      </w:r>
      <w:r>
        <w:rPr>
          <w:rFonts w:hint="eastAsia" w:ascii="仿宋_GB2312" w:eastAsia="仿宋_GB2312"/>
          <w:color w:val="000000"/>
          <w:sz w:val="32"/>
          <w:szCs w:val="32"/>
          <w:lang w:val="en-US" w:eastAsia="zh-CN" w:bidi="ar"/>
        </w:rPr>
        <w:t>统筹推进</w:t>
      </w:r>
      <w:r>
        <w:rPr>
          <w:rFonts w:hint="eastAsia" w:ascii="仿宋_GB2312" w:hAnsi="仿宋_GB2312" w:eastAsia="仿宋_GB2312" w:cs="仿宋_GB2312"/>
          <w:sz w:val="32"/>
          <w:szCs w:val="32"/>
          <w:lang w:val="en-US" w:eastAsia="zh-CN"/>
        </w:rPr>
        <w:t>总体应急预案和地震、森林防火、自然灾害救助等</w:t>
      </w:r>
      <w:r>
        <w:rPr>
          <w:rFonts w:hint="eastAsia" w:eastAsia="+中文正文" w:asciiTheme="minorEastAsia" w:hAnsiTheme="minorEastAsia" w:cstheme="minorEastAsia"/>
          <w:color w:val="000000"/>
          <w:kern w:val="2"/>
          <w:sz w:val="32"/>
          <w:szCs w:val="32"/>
          <w:lang w:val="en-US" w:eastAsia="zh-CN" w:bidi="ar-SA"/>
        </w:rPr>
        <w:t>4</w:t>
      </w:r>
      <w:r>
        <w:rPr>
          <w:rFonts w:hint="eastAsia" w:ascii="仿宋_GB2312" w:hAnsi="仿宋_GB2312" w:eastAsia="仿宋_GB2312" w:cs="仿宋_GB2312"/>
          <w:sz w:val="32"/>
          <w:szCs w:val="32"/>
          <w:lang w:val="en-US" w:eastAsia="zh-CN"/>
        </w:rPr>
        <w:t>个专项应急预案编修工作。完善森林火灾应急处置机制，成立森林消防中队，</w:t>
      </w:r>
      <w:r>
        <w:rPr>
          <w:rFonts w:hint="eastAsia" w:ascii="仿宋_GB2312" w:eastAsia="仿宋_GB2312"/>
          <w:color w:val="000000"/>
          <w:sz w:val="32"/>
          <w:szCs w:val="32"/>
          <w:lang w:bidi="ar"/>
        </w:rPr>
        <w:t>强化</w:t>
      </w:r>
      <w:r>
        <w:rPr>
          <w:rFonts w:hint="eastAsia" w:ascii="仿宋_GB2312" w:eastAsia="仿宋_GB2312"/>
          <w:color w:val="000000"/>
          <w:sz w:val="32"/>
          <w:szCs w:val="32"/>
          <w:lang w:val="en-US" w:eastAsia="zh-CN" w:bidi="ar"/>
        </w:rPr>
        <w:t>森林火灾预警</w:t>
      </w:r>
      <w:r>
        <w:rPr>
          <w:rFonts w:hint="eastAsia" w:ascii="仿宋_GB2312" w:eastAsia="仿宋_GB2312"/>
          <w:color w:val="000000"/>
          <w:sz w:val="32"/>
          <w:szCs w:val="32"/>
          <w:lang w:bidi="ar"/>
        </w:rPr>
        <w:t>，</w:t>
      </w:r>
      <w:r>
        <w:rPr>
          <w:rFonts w:hint="eastAsia" w:ascii="仿宋_GB2312" w:eastAsia="仿宋_GB2312"/>
          <w:color w:val="000000"/>
          <w:sz w:val="32"/>
          <w:szCs w:val="32"/>
          <w:lang w:eastAsia="zh-CN" w:bidi="ar"/>
        </w:rPr>
        <w:t>依法</w:t>
      </w:r>
      <w:r>
        <w:rPr>
          <w:rFonts w:hint="eastAsia" w:ascii="仿宋_GB2312" w:eastAsia="仿宋_GB2312"/>
          <w:color w:val="000000"/>
          <w:sz w:val="32"/>
          <w:szCs w:val="32"/>
          <w:lang w:bidi="ar"/>
        </w:rPr>
        <w:t>有效</w:t>
      </w:r>
      <w:r>
        <w:rPr>
          <w:rFonts w:hint="eastAsia" w:ascii="仿宋_GB2312" w:eastAsia="仿宋_GB2312"/>
          <w:color w:val="000000"/>
          <w:sz w:val="32"/>
          <w:szCs w:val="32"/>
          <w:lang w:eastAsia="zh-CN" w:bidi="ar"/>
        </w:rPr>
        <w:t>进行</w:t>
      </w:r>
      <w:r>
        <w:rPr>
          <w:rFonts w:hint="eastAsia" w:ascii="仿宋_GB2312" w:eastAsia="仿宋_GB2312"/>
          <w:color w:val="000000"/>
          <w:sz w:val="32"/>
          <w:szCs w:val="32"/>
          <w:lang w:bidi="ar"/>
        </w:rPr>
        <w:t>森林火灾应急处置。</w:t>
      </w:r>
    </w:p>
    <w:p>
      <w:pPr>
        <w:keepNext w:val="0"/>
        <w:keepLines w:val="0"/>
        <w:pageBreakBefore w:val="0"/>
        <w:widowControl w:val="0"/>
        <w:tabs>
          <w:tab w:val="left" w:pos="3072"/>
        </w:tabs>
        <w:kinsoku/>
        <w:wordWrap/>
        <w:overflowPunct/>
        <w:topLinePunct w:val="0"/>
        <w:autoSpaceDE/>
        <w:autoSpaceDN/>
        <w:bidi w:val="0"/>
        <w:snapToGrid/>
        <w:spacing w:line="578" w:lineRule="exact"/>
        <w:ind w:firstLine="640" w:firstLineChars="200"/>
        <w:textAlignment w:val="auto"/>
        <w:rPr>
          <w:rFonts w:hint="eastAsia" w:ascii="仿宋_GB2312" w:eastAsia="仿宋_GB2312"/>
          <w:color w:val="000000"/>
          <w:sz w:val="32"/>
          <w:szCs w:val="32"/>
        </w:rPr>
      </w:pPr>
      <w:r>
        <w:rPr>
          <w:rFonts w:hint="eastAsia" w:ascii="仿宋_GB2312" w:eastAsia="仿宋_GB2312"/>
          <w:color w:val="000000"/>
          <w:sz w:val="32"/>
          <w:szCs w:val="32"/>
        </w:rPr>
        <w:t>二是提高突发事件处置能力。</w:t>
      </w:r>
      <w:r>
        <w:rPr>
          <w:rFonts w:hint="eastAsia" w:ascii="仿宋_GB2312" w:hAnsi="仿宋_GB2312" w:eastAsia="仿宋_GB2312" w:cs="仿宋_GB2312"/>
          <w:sz w:val="32"/>
          <w:szCs w:val="32"/>
          <w:lang w:val="en-US" w:eastAsia="zh-CN"/>
        </w:rPr>
        <w:t>制定全区应急演练计划，明确</w:t>
      </w:r>
      <w:r>
        <w:rPr>
          <w:rFonts w:hint="eastAsia" w:eastAsia="+中文正文" w:asciiTheme="minorEastAsia" w:hAnsiTheme="minorEastAsia" w:cstheme="minorEastAsia"/>
          <w:color w:val="000000"/>
          <w:kern w:val="2"/>
          <w:sz w:val="32"/>
          <w:szCs w:val="32"/>
          <w:lang w:val="en-US" w:eastAsia="zh-CN" w:bidi="ar-SA"/>
        </w:rPr>
        <w:t>27</w:t>
      </w:r>
      <w:r>
        <w:rPr>
          <w:rFonts w:hint="eastAsia" w:ascii="仿宋_GB2312" w:hAnsi="仿宋_GB2312" w:eastAsia="仿宋_GB2312" w:cs="仿宋_GB2312"/>
          <w:sz w:val="32"/>
          <w:szCs w:val="32"/>
          <w:lang w:val="en-US" w:eastAsia="zh-CN"/>
        </w:rPr>
        <w:t>项应急演练主办单位和责任分工。组织开展各类应急演练</w:t>
      </w:r>
      <w:r>
        <w:rPr>
          <w:rFonts w:hint="eastAsia" w:eastAsia="+中文正文" w:asciiTheme="minorEastAsia" w:hAnsiTheme="minorEastAsia" w:cstheme="minorEastAsia"/>
          <w:color w:val="000000"/>
          <w:kern w:val="2"/>
          <w:sz w:val="32"/>
          <w:szCs w:val="32"/>
          <w:lang w:val="en-US" w:eastAsia="zh-CN" w:bidi="ar-SA"/>
        </w:rPr>
        <w:t>117</w:t>
      </w:r>
      <w:r>
        <w:rPr>
          <w:rFonts w:hint="eastAsia" w:ascii="仿宋_GB2312" w:hAnsi="仿宋_GB2312" w:eastAsia="仿宋_GB2312" w:cs="仿宋_GB2312"/>
          <w:sz w:val="32"/>
          <w:szCs w:val="32"/>
          <w:lang w:val="en-US" w:eastAsia="zh-CN"/>
        </w:rPr>
        <w:t>场次，参与人数</w:t>
      </w:r>
      <w:r>
        <w:rPr>
          <w:rFonts w:hint="eastAsia" w:eastAsia="+中文正文" w:asciiTheme="minorEastAsia" w:hAnsiTheme="minorEastAsia" w:cstheme="minorEastAsia"/>
          <w:color w:val="000000"/>
          <w:kern w:val="2"/>
          <w:sz w:val="32"/>
          <w:szCs w:val="32"/>
          <w:lang w:val="en-US" w:eastAsia="zh-CN" w:bidi="ar-SA"/>
        </w:rPr>
        <w:t>3100</w:t>
      </w:r>
      <w:r>
        <w:rPr>
          <w:rFonts w:hint="eastAsia" w:ascii="仿宋_GB2312" w:hAnsi="仿宋_GB2312" w:eastAsia="仿宋_GB2312" w:cs="仿宋_GB2312"/>
          <w:sz w:val="32"/>
          <w:szCs w:val="32"/>
          <w:lang w:val="en-US" w:eastAsia="zh-CN"/>
        </w:rPr>
        <w:t>余人，增强了应急处置的针对性、实效性</w:t>
      </w:r>
      <w:r>
        <w:rPr>
          <w:rFonts w:hint="eastAsia" w:ascii="仿宋_GB2312" w:eastAsia="仿宋_GB2312"/>
          <w:color w:val="000000"/>
          <w:sz w:val="32"/>
          <w:szCs w:val="32"/>
        </w:rPr>
        <w:t>。</w:t>
      </w:r>
    </w:p>
    <w:p>
      <w:pPr>
        <w:keepNext w:val="0"/>
        <w:keepLines w:val="0"/>
        <w:pageBreakBefore w:val="0"/>
        <w:widowControl/>
        <w:suppressLineNumbers w:val="0"/>
        <w:kinsoku/>
        <w:wordWrap/>
        <w:overflowPunct/>
        <w:topLinePunct w:val="0"/>
        <w:autoSpaceDE/>
        <w:autoSpaceDN/>
        <w:bidi w:val="0"/>
        <w:adjustRightInd/>
        <w:snapToGrid/>
        <w:spacing w:line="578" w:lineRule="exact"/>
        <w:ind w:firstLine="640" w:firstLineChars="200"/>
        <w:jc w:val="left"/>
        <w:textAlignment w:val="auto"/>
        <w:rPr>
          <w:rFonts w:hint="eastAsia" w:ascii="仿宋_GB2312" w:eastAsia="仿宋_GB2312"/>
          <w:color w:val="000000"/>
          <w:sz w:val="32"/>
          <w:szCs w:val="32"/>
        </w:rPr>
      </w:pPr>
      <w:r>
        <w:rPr>
          <w:rFonts w:hint="eastAsia" w:ascii="仿宋_GB2312" w:eastAsia="仿宋_GB2312"/>
          <w:color w:val="000000"/>
          <w:sz w:val="32"/>
          <w:szCs w:val="32"/>
          <w:lang w:val="en-US" w:eastAsia="zh-CN"/>
        </w:rPr>
        <w:t>三</w:t>
      </w:r>
      <w:r>
        <w:rPr>
          <w:rFonts w:hint="eastAsia" w:ascii="仿宋_GB2312" w:eastAsia="仿宋_GB2312"/>
          <w:color w:val="000000"/>
          <w:sz w:val="32"/>
          <w:szCs w:val="32"/>
        </w:rPr>
        <w:t>是</w:t>
      </w:r>
      <w:r>
        <w:rPr>
          <w:rFonts w:hint="eastAsia" w:ascii="仿宋_GB2312" w:eastAsia="仿宋_GB2312"/>
          <w:color w:val="000000"/>
          <w:sz w:val="32"/>
          <w:szCs w:val="32"/>
          <w:lang w:val="en-US" w:eastAsia="zh-CN"/>
        </w:rPr>
        <w:t>引导基层组织和社会力量有序参与突发事件应对。加强应急管理体系和能力建设，出台</w:t>
      </w:r>
      <w:r>
        <w:rPr>
          <w:rFonts w:hint="eastAsia" w:ascii="仿宋_GB2312" w:hAnsi="仿宋_GB2312" w:eastAsia="仿宋_GB2312" w:cs="仿宋_GB2312"/>
          <w:sz w:val="32"/>
          <w:szCs w:val="32"/>
          <w:lang w:val="en-US" w:eastAsia="zh-CN"/>
        </w:rPr>
        <w:t>《应急救援队伍联席机制》《自然灾害防治工作联席会议制度》等文件，成立海上搜救、防汛救援等</w:t>
      </w:r>
      <w:r>
        <w:rPr>
          <w:rFonts w:hint="eastAsia" w:eastAsia="+中文正文" w:asciiTheme="minorEastAsia" w:hAnsiTheme="minorEastAsia" w:cstheme="minorEastAsia"/>
          <w:color w:val="000000"/>
          <w:kern w:val="2"/>
          <w:sz w:val="32"/>
          <w:szCs w:val="32"/>
          <w:lang w:val="en-US" w:eastAsia="zh-CN" w:bidi="ar-SA"/>
        </w:rPr>
        <w:t>7</w:t>
      </w:r>
      <w:r>
        <w:rPr>
          <w:rFonts w:hint="eastAsia" w:ascii="仿宋_GB2312" w:hAnsi="仿宋_GB2312" w:eastAsia="仿宋_GB2312" w:cs="仿宋_GB2312"/>
          <w:sz w:val="32"/>
          <w:szCs w:val="32"/>
          <w:lang w:val="en-US" w:eastAsia="zh-CN"/>
        </w:rPr>
        <w:t>支社会专业救援队伍，完善应急救援力量体系，有效提升应急救援能力。</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仿宋_GB2312" w:hAnsi="仿宋_GB2312" w:eastAsia="楷体_GB2312" w:cs="仿宋_GB2312"/>
          <w:color w:val="000000"/>
          <w:sz w:val="32"/>
          <w:szCs w:val="22"/>
          <w:lang w:eastAsia="zh-CN" w:bidi="ar"/>
        </w:rPr>
      </w:pPr>
      <w:r>
        <w:rPr>
          <w:rFonts w:hint="eastAsia" w:ascii="楷体_GB2312" w:hAnsi="楷体" w:eastAsia="楷体_GB2312" w:cs="楷体"/>
          <w:color w:val="000000"/>
          <w:sz w:val="32"/>
          <w:szCs w:val="24"/>
        </w:rPr>
        <w:t>（六）预防调处化解社会矛盾纠纷</w:t>
      </w:r>
      <w:r>
        <w:rPr>
          <w:rFonts w:hint="eastAsia" w:ascii="楷体_GB2312" w:hAnsi="楷体" w:eastAsia="楷体_GB2312" w:cs="楷体"/>
          <w:color w:val="000000"/>
          <w:sz w:val="32"/>
          <w:szCs w:val="24"/>
          <w:lang w:eastAsia="zh-CN"/>
        </w:rPr>
        <w:t>。</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000000"/>
          <w:sz w:val="32"/>
          <w:szCs w:val="22"/>
          <w:lang w:bidi="ar"/>
        </w:rPr>
      </w:pPr>
      <w:r>
        <w:rPr>
          <w:rFonts w:hint="eastAsia" w:ascii="Times New Roman" w:hAnsi="Times New Roman" w:eastAsia="仿宋_GB2312"/>
          <w:sz w:val="32"/>
          <w:szCs w:val="32"/>
          <w:lang w:val="en-US" w:eastAsia="zh-CN"/>
        </w:rPr>
        <w:t>一是扎实做好信访工作。全面推行</w:t>
      </w:r>
      <w:r>
        <w:rPr>
          <w:rFonts w:hint="eastAsia" w:ascii="仿宋_GB2312" w:hAnsi="仿宋_GB2312" w:eastAsia="仿宋_GB2312" w:cs="仿宋_GB2312"/>
          <w:color w:val="000000"/>
          <w:sz w:val="32"/>
        </w:rPr>
        <w:t>“一案一策”“一案一卷”“两见面、双签字”</w:t>
      </w:r>
      <w:r>
        <w:rPr>
          <w:rFonts w:hint="eastAsia" w:ascii="Times New Roman" w:hAnsi="Times New Roman" w:eastAsia="仿宋_GB2312"/>
          <w:sz w:val="32"/>
          <w:szCs w:val="32"/>
          <w:lang w:val="en-US" w:eastAsia="zh-CN"/>
        </w:rPr>
        <w:t>信访办理模式，扎实开展治重化积攻坚行动，中央联席办交办的</w:t>
      </w:r>
      <w:r>
        <w:rPr>
          <w:rFonts w:hint="eastAsia" w:eastAsia="+中文正文" w:asciiTheme="minorEastAsia" w:hAnsiTheme="minorEastAsia" w:cstheme="minorEastAsia"/>
          <w:color w:val="000000"/>
          <w:kern w:val="2"/>
          <w:sz w:val="32"/>
          <w:szCs w:val="32"/>
          <w:lang w:val="en-US" w:eastAsia="zh-CN" w:bidi="ar-SA"/>
        </w:rPr>
        <w:t>17</w:t>
      </w:r>
      <w:r>
        <w:rPr>
          <w:rFonts w:hint="eastAsia" w:ascii="Times New Roman" w:hAnsi="Times New Roman" w:eastAsia="仿宋_GB2312"/>
          <w:sz w:val="32"/>
          <w:szCs w:val="32"/>
          <w:lang w:val="en-US" w:eastAsia="zh-CN"/>
        </w:rPr>
        <w:t>件重复信访事项全部上报化解。</w:t>
      </w:r>
      <w:r>
        <w:rPr>
          <w:rFonts w:hint="default" w:eastAsia="+中文正文" w:asciiTheme="minorEastAsia" w:hAnsiTheme="minorEastAsia" w:cstheme="minorEastAsia"/>
          <w:color w:val="000000"/>
          <w:kern w:val="2"/>
          <w:sz w:val="32"/>
          <w:szCs w:val="32"/>
          <w:lang w:val="en" w:eastAsia="zh-CN" w:bidi="ar-SA"/>
        </w:rPr>
        <w:t>202</w:t>
      </w:r>
      <w:r>
        <w:rPr>
          <w:rFonts w:hint="eastAsia" w:eastAsia="+中文正文" w:asciiTheme="minorEastAsia" w:hAnsiTheme="minorEastAsia" w:cstheme="minorEastAsia"/>
          <w:color w:val="000000"/>
          <w:kern w:val="2"/>
          <w:sz w:val="32"/>
          <w:szCs w:val="32"/>
          <w:lang w:val="en-US" w:eastAsia="zh-CN" w:bidi="ar-SA"/>
        </w:rPr>
        <w:t>3</w:t>
      </w:r>
      <w:r>
        <w:rPr>
          <w:rFonts w:hint="eastAsia" w:ascii="仿宋_GB2312" w:eastAsia="仿宋_GB2312"/>
          <w:color w:val="000000" w:themeColor="text1"/>
          <w:sz w:val="32"/>
          <w:szCs w:val="32"/>
          <w:lang w:bidi="ar"/>
          <w14:textFill>
            <w14:solidFill>
              <w14:schemeClr w14:val="tx1"/>
            </w14:solidFill>
          </w14:textFill>
        </w:rPr>
        <w:t>年，来区访</w:t>
      </w:r>
      <w:r>
        <w:rPr>
          <w:rFonts w:hint="default" w:eastAsia="+中文正文" w:asciiTheme="minorEastAsia" w:hAnsiTheme="minorEastAsia" w:cstheme="minorEastAsia"/>
          <w:color w:val="000000" w:themeColor="text1"/>
          <w:kern w:val="2"/>
          <w:sz w:val="32"/>
          <w:szCs w:val="32"/>
          <w:lang w:val="en" w:eastAsia="zh-CN" w:bidi="ar-SA"/>
          <w14:textFill>
            <w14:solidFill>
              <w14:schemeClr w14:val="tx1"/>
            </w14:solidFill>
          </w14:textFill>
        </w:rPr>
        <w:t>1</w:t>
      </w:r>
      <w:r>
        <w:rPr>
          <w:rFonts w:hint="eastAsia" w:eastAsia="+中文正文" w:asciiTheme="minorEastAsia" w:hAnsiTheme="minorEastAsia" w:cstheme="minorEastAsia"/>
          <w:color w:val="000000" w:themeColor="text1"/>
          <w:kern w:val="2"/>
          <w:sz w:val="32"/>
          <w:szCs w:val="32"/>
          <w:lang w:val="en-US" w:eastAsia="zh-CN" w:bidi="ar-SA"/>
          <w14:textFill>
            <w14:solidFill>
              <w14:schemeClr w14:val="tx1"/>
            </w14:solidFill>
          </w14:textFill>
        </w:rPr>
        <w:t>63</w:t>
      </w:r>
      <w:r>
        <w:rPr>
          <w:rFonts w:hint="eastAsia" w:ascii="仿宋_GB2312" w:eastAsia="仿宋_GB2312"/>
          <w:color w:val="000000" w:themeColor="text1"/>
          <w:sz w:val="32"/>
          <w:szCs w:val="32"/>
          <w:lang w:bidi="ar"/>
          <w14:textFill>
            <w14:solidFill>
              <w14:schemeClr w14:val="tx1"/>
            </w14:solidFill>
          </w14:textFill>
        </w:rPr>
        <w:t>起</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460</w:t>
      </w:r>
      <w:r>
        <w:rPr>
          <w:rFonts w:hint="eastAsia" w:ascii="仿宋_GB2312" w:eastAsia="仿宋_GB2312"/>
          <w:color w:val="000000" w:themeColor="text1"/>
          <w:sz w:val="32"/>
          <w:szCs w:val="32"/>
          <w:lang w:bidi="ar"/>
          <w14:textFill>
            <w14:solidFill>
              <w14:schemeClr w14:val="tx1"/>
            </w14:solidFill>
          </w14:textFill>
        </w:rPr>
        <w:t>人次，</w:t>
      </w:r>
      <w:r>
        <w:rPr>
          <w:rFonts w:hint="eastAsia" w:ascii="仿宋_GB2312" w:hAnsi="仿宋_GB2312" w:eastAsia="仿宋_GB2312" w:cs="仿宋_GB2312"/>
          <w:color w:val="000000" w:themeColor="text1"/>
          <w:sz w:val="32"/>
          <w14:textFill>
            <w14:solidFill>
              <w14:schemeClr w14:val="tx1"/>
            </w14:solidFill>
          </w14:textFill>
        </w:rPr>
        <w:t>及</w:t>
      </w:r>
      <w:r>
        <w:rPr>
          <w:rFonts w:hint="eastAsia" w:ascii="仿宋_GB2312" w:hAnsi="仿宋_GB2312" w:eastAsia="仿宋_GB2312" w:cs="仿宋_GB2312"/>
          <w:color w:val="000000"/>
          <w:sz w:val="32"/>
        </w:rPr>
        <w:t>时受理率、按期办结</w:t>
      </w:r>
      <w:r>
        <w:rPr>
          <w:rFonts w:hint="eastAsia" w:ascii="仿宋_GB2312" w:eastAsia="仿宋_GB2312"/>
          <w:color w:val="000000"/>
          <w:sz w:val="32"/>
          <w:szCs w:val="32"/>
          <w:lang w:bidi="ar"/>
        </w:rPr>
        <w:t>率均达</w:t>
      </w:r>
      <w:r>
        <w:rPr>
          <w:rFonts w:hint="default" w:eastAsia="+中文正文" w:asciiTheme="minorEastAsia" w:hAnsiTheme="minorEastAsia" w:cstheme="minorEastAsia"/>
          <w:b w:val="0"/>
          <w:bCs w:val="0"/>
          <w:color w:val="000000"/>
          <w:kern w:val="2"/>
          <w:sz w:val="32"/>
          <w:szCs w:val="32"/>
          <w:lang w:val="en" w:eastAsia="zh-CN" w:bidi="ar-SA"/>
        </w:rPr>
        <w:t>100</w:t>
      </w:r>
      <w:r>
        <w:rPr>
          <w:rFonts w:hint="default" w:ascii="仿宋_GB2312" w:hAnsi="仿宋_GB2312" w:eastAsia="仿宋_GB2312" w:cs="仿宋_GB2312"/>
          <w:b w:val="0"/>
          <w:bCs w:val="0"/>
          <w:color w:val="000000"/>
          <w:kern w:val="2"/>
          <w:sz w:val="32"/>
          <w:szCs w:val="32"/>
          <w:lang w:val="en" w:eastAsia="zh-CN" w:bidi="ar-SA"/>
        </w:rPr>
        <w:t>%</w:t>
      </w:r>
      <w:r>
        <w:rPr>
          <w:rFonts w:hint="eastAsia" w:ascii="仿宋_GB2312" w:eastAsia="仿宋_GB2312"/>
          <w:color w:val="000000"/>
          <w:sz w:val="32"/>
          <w:szCs w:val="32"/>
          <w:lang w:bidi="ar"/>
        </w:rPr>
        <w:t>。</w:t>
      </w:r>
    </w:p>
    <w:p>
      <w:pPr>
        <w:keepNext w:val="0"/>
        <w:keepLines w:val="0"/>
        <w:pageBreakBefore w:val="0"/>
        <w:widowControl w:val="0"/>
        <w:kinsoku/>
        <w:wordWrap/>
        <w:overflowPunct/>
        <w:topLinePunct w:val="0"/>
        <w:autoSpaceDE/>
        <w:autoSpaceDN/>
        <w:bidi w:val="0"/>
        <w:snapToGrid/>
        <w:spacing w:line="578" w:lineRule="exact"/>
        <w:ind w:firstLine="640" w:firstLineChars="200"/>
        <w:textAlignment w:val="auto"/>
        <w:rPr>
          <w:rFonts w:hint="eastAsia" w:ascii="仿宋_GB2312" w:hAnsi="仿宋_GB2312" w:eastAsia="仿宋_GB2312" w:cs="仿宋_GB2312"/>
          <w:color w:val="000000"/>
          <w:sz w:val="32"/>
          <w:szCs w:val="22"/>
          <w:lang w:eastAsia="zh-CN" w:bidi="ar"/>
        </w:rPr>
      </w:pPr>
      <w:r>
        <w:rPr>
          <w:rFonts w:hint="eastAsia" w:ascii="仿宋_GB2312" w:hAnsi="仿宋_GB2312" w:eastAsia="仿宋_GB2312" w:cs="仿宋_GB2312"/>
          <w:sz w:val="32"/>
          <w:szCs w:val="32"/>
          <w:lang w:eastAsia="zh-CN"/>
        </w:rPr>
        <w:t>二是提升矛盾纠纷多元化解</w:t>
      </w:r>
      <w:r>
        <w:rPr>
          <w:rFonts w:hint="eastAsia" w:ascii="仿宋_GB2312" w:hAnsi="仿宋_GB2312" w:eastAsia="仿宋_GB2312" w:cs="仿宋_GB2312"/>
          <w:sz w:val="32"/>
          <w:szCs w:val="32"/>
          <w:lang w:val="en-US" w:eastAsia="zh-CN"/>
        </w:rPr>
        <w:t>效能</w:t>
      </w:r>
      <w:r>
        <w:rPr>
          <w:rFonts w:hint="eastAsia" w:ascii="仿宋_GB2312" w:hAnsi="仿宋_GB2312" w:eastAsia="仿宋_GB2312" w:cs="仿宋_GB2312"/>
          <w:sz w:val="32"/>
          <w:szCs w:val="32"/>
          <w:lang w:eastAsia="zh-CN"/>
        </w:rPr>
        <w:t>。推进“一站式”矛盾纠纷多元化解机制建设，</w:t>
      </w:r>
      <w:r>
        <w:rPr>
          <w:rFonts w:hint="eastAsia" w:eastAsia="仿宋_GB2312"/>
          <w:color w:val="000000"/>
          <w:sz w:val="32"/>
          <w:szCs w:val="32"/>
          <w:lang w:eastAsia="zh-CN"/>
        </w:rPr>
        <w:t>建立府院联动、矛盾</w:t>
      </w:r>
      <w:r>
        <w:rPr>
          <w:rFonts w:hint="eastAsia" w:ascii="仿宋_GB2312" w:hAnsi="仿宋_GB2312" w:eastAsia="仿宋_GB2312" w:cs="仿宋_GB2312"/>
          <w:sz w:val="32"/>
          <w:szCs w:val="32"/>
          <w:lang w:eastAsia="zh-CN"/>
        </w:rPr>
        <w:t>纠纷案源汇集</w:t>
      </w:r>
      <w:r>
        <w:rPr>
          <w:rFonts w:hint="eastAsia" w:eastAsia="仿宋_GB2312"/>
          <w:color w:val="000000"/>
          <w:sz w:val="32"/>
          <w:szCs w:val="32"/>
          <w:lang w:eastAsia="zh-CN"/>
        </w:rPr>
        <w:t>机制，</w:t>
      </w:r>
      <w:r>
        <w:rPr>
          <w:rFonts w:hint="eastAsia" w:ascii="仿宋_GB2312" w:hAnsi="仿宋_GB2312" w:eastAsia="仿宋_GB2312" w:cs="仿宋_GB2312"/>
          <w:sz w:val="32"/>
          <w:szCs w:val="32"/>
          <w:lang w:eastAsia="zh-CN"/>
        </w:rPr>
        <w:t>加强</w:t>
      </w:r>
      <w:r>
        <w:rPr>
          <w:rFonts w:hint="eastAsia" w:ascii="仿宋_GB2312" w:hAnsi="仿宋_GB2312" w:eastAsia="仿宋_GB2312" w:cs="仿宋_GB2312"/>
          <w:sz w:val="32"/>
          <w:szCs w:val="32"/>
        </w:rPr>
        <w:t>诉调、警调、访调</w:t>
      </w:r>
      <w:r>
        <w:rPr>
          <w:rFonts w:hint="eastAsia" w:ascii="仿宋_GB2312" w:hAnsi="仿宋_GB2312" w:eastAsia="仿宋_GB2312" w:cs="仿宋_GB2312"/>
          <w:sz w:val="32"/>
          <w:szCs w:val="32"/>
          <w:lang w:eastAsia="zh-CN"/>
        </w:rPr>
        <w:t>、裁调</w:t>
      </w:r>
      <w:r>
        <w:rPr>
          <w:rFonts w:hint="eastAsia" w:ascii="仿宋_GB2312" w:hAnsi="仿宋_GB2312" w:eastAsia="仿宋_GB2312" w:cs="仿宋_GB2312"/>
          <w:sz w:val="32"/>
          <w:szCs w:val="32"/>
        </w:rPr>
        <w:t>对接，</w:t>
      </w:r>
      <w:r>
        <w:rPr>
          <w:rFonts w:hint="eastAsia" w:ascii="仿宋_GB2312" w:hAnsi="仿宋_GB2312" w:eastAsia="仿宋_GB2312" w:cs="仿宋_GB2312"/>
          <w:color w:val="000000"/>
          <w:sz w:val="32"/>
          <w:szCs w:val="22"/>
          <w:lang w:bidi="ar"/>
        </w:rPr>
        <w:t>全年受理调处矛盾纠纷</w:t>
      </w:r>
      <w:r>
        <w:rPr>
          <w:rFonts w:hint="eastAsia" w:eastAsia="+中文正文" w:asciiTheme="minorEastAsia" w:hAnsiTheme="minorEastAsia" w:cstheme="minorEastAsia"/>
          <w:color w:val="000000"/>
          <w:kern w:val="2"/>
          <w:sz w:val="32"/>
          <w:szCs w:val="32"/>
          <w:lang w:val="en-US" w:eastAsia="zh-CN" w:bidi="ar-SA"/>
        </w:rPr>
        <w:t>2640</w:t>
      </w:r>
      <w:r>
        <w:rPr>
          <w:rFonts w:hint="eastAsia" w:ascii="仿宋_GB2312" w:hAnsi="黑体" w:eastAsia="仿宋_GB2312" w:cs="黑体"/>
          <w:color w:val="000000"/>
          <w:sz w:val="32"/>
          <w:szCs w:val="32"/>
        </w:rPr>
        <w:t>件，调处成功率</w:t>
      </w:r>
      <w:r>
        <w:rPr>
          <w:rFonts w:hint="default" w:eastAsia="+中文正文" w:asciiTheme="minorEastAsia" w:hAnsiTheme="minorEastAsia" w:cstheme="minorEastAsia"/>
          <w:color w:val="000000"/>
          <w:kern w:val="2"/>
          <w:sz w:val="32"/>
          <w:szCs w:val="32"/>
          <w:lang w:val="en" w:eastAsia="zh-CN" w:bidi="ar-SA"/>
        </w:rPr>
        <w:t>98</w:t>
      </w:r>
      <w:r>
        <w:rPr>
          <w:rFonts w:hint="default" w:ascii="仿宋_GB2312" w:hAnsi="仿宋_GB2312" w:eastAsia="仿宋_GB2312" w:cs="黑体"/>
          <w:color w:val="000000"/>
          <w:sz w:val="32"/>
          <w:szCs w:val="32"/>
          <w:lang w:val="en" w:eastAsia="zh-CN"/>
        </w:rPr>
        <w:t>%</w:t>
      </w:r>
      <w:r>
        <w:rPr>
          <w:rFonts w:hint="eastAsia" w:ascii="仿宋_GB2312" w:hAnsi="黑体" w:eastAsia="仿宋_GB2312" w:cs="黑体"/>
          <w:color w:val="000000"/>
          <w:sz w:val="32"/>
          <w:szCs w:val="32"/>
        </w:rPr>
        <w:t>以上。</w:t>
      </w:r>
      <w:r>
        <w:rPr>
          <w:rFonts w:hint="eastAsia" w:ascii="仿宋_GB2312" w:hAnsi="黑体" w:eastAsia="仿宋_GB2312" w:cs="黑体"/>
          <w:color w:val="000000"/>
          <w:sz w:val="32"/>
          <w:szCs w:val="32"/>
          <w:lang w:eastAsia="zh-CN"/>
        </w:rPr>
        <w:t>深入开展调解工作“十百千”示范创建，</w:t>
      </w:r>
      <w:r>
        <w:rPr>
          <w:rFonts w:hint="eastAsia" w:eastAsia="+中文正文" w:asciiTheme="minorEastAsia" w:hAnsiTheme="minorEastAsia" w:cstheme="minorEastAsia"/>
          <w:color w:val="000000"/>
          <w:kern w:val="2"/>
          <w:sz w:val="32"/>
          <w:szCs w:val="32"/>
          <w:lang w:val="en-US" w:eastAsia="zh-CN" w:bidi="ar-SA"/>
        </w:rPr>
        <w:t>1</w:t>
      </w:r>
      <w:r>
        <w:rPr>
          <w:rFonts w:hint="eastAsia" w:ascii="仿宋_GB2312" w:hAnsi="黑体" w:eastAsia="仿宋_GB2312" w:cs="黑体"/>
          <w:color w:val="000000"/>
          <w:sz w:val="32"/>
          <w:szCs w:val="32"/>
          <w:lang w:val="en-US" w:eastAsia="zh-CN"/>
        </w:rPr>
        <w:t>人</w:t>
      </w:r>
      <w:r>
        <w:rPr>
          <w:rFonts w:hint="eastAsia" w:ascii="宋体" w:hAnsi="宋体" w:eastAsia="仿宋_GB2312" w:cs="仿宋_GB2312"/>
          <w:sz w:val="32"/>
          <w:szCs w:val="32"/>
          <w:lang w:eastAsia="zh-CN"/>
        </w:rPr>
        <w:t>获评</w:t>
      </w:r>
      <w:r>
        <w:rPr>
          <w:rFonts w:hint="eastAsia" w:ascii="宋体" w:hAnsi="宋体" w:eastAsia="仿宋_GB2312"/>
          <w:sz w:val="32"/>
          <w:szCs w:val="32"/>
        </w:rPr>
        <w:t>“全国模范人民调解员”</w:t>
      </w:r>
      <w:r>
        <w:rPr>
          <w:rFonts w:hint="eastAsia" w:ascii="宋体" w:hAnsi="宋体" w:eastAsia="仿宋_GB2312"/>
          <w:sz w:val="32"/>
          <w:szCs w:val="32"/>
          <w:lang w:eastAsia="zh-CN"/>
        </w:rPr>
        <w:t>，</w:t>
      </w:r>
      <w:r>
        <w:rPr>
          <w:rFonts w:hint="eastAsia" w:ascii="宋体" w:hAnsi="宋体" w:eastAsia="仿宋_GB2312" w:cs="仿宋_GB2312"/>
          <w:sz w:val="32"/>
          <w:szCs w:val="32"/>
        </w:rPr>
        <w:t>“老李调解室”</w:t>
      </w:r>
      <w:r>
        <w:rPr>
          <w:rFonts w:hint="eastAsia" w:ascii="宋体" w:hAnsi="宋体" w:eastAsia="仿宋_GB2312" w:cs="仿宋_GB2312"/>
          <w:sz w:val="32"/>
          <w:szCs w:val="32"/>
          <w:lang w:eastAsia="zh-CN"/>
        </w:rPr>
        <w:t>获评</w:t>
      </w:r>
      <w:r>
        <w:rPr>
          <w:rFonts w:hint="eastAsia" w:ascii="宋体" w:hAnsi="宋体" w:eastAsia="仿宋_GB2312"/>
          <w:sz w:val="32"/>
          <w:szCs w:val="32"/>
        </w:rPr>
        <w:t>省级品牌调解室</w:t>
      </w:r>
      <w:r>
        <w:rPr>
          <w:rFonts w:hint="eastAsia" w:ascii="宋体" w:hAnsi="宋体" w:eastAsia="仿宋_GB2312"/>
          <w:sz w:val="32"/>
          <w:szCs w:val="32"/>
          <w:lang w:eastAsia="zh-CN"/>
        </w:rPr>
        <w:t>，</w:t>
      </w:r>
      <w:r>
        <w:rPr>
          <w:rFonts w:hint="eastAsia" w:ascii="仿宋_GB2312" w:hAnsi="仿宋_GB2312" w:eastAsia="仿宋_GB2312" w:cs="仿宋_GB2312"/>
          <w:sz w:val="32"/>
          <w:szCs w:val="32"/>
          <w:lang w:eastAsia="zh-CN"/>
        </w:rPr>
        <w:t>切实把矛盾纠纷吸附在当地、化解在基层。</w:t>
      </w:r>
    </w:p>
    <w:p>
      <w:pPr>
        <w:pStyle w:val="10"/>
        <w:keepNext w:val="0"/>
        <w:keepLines w:val="0"/>
        <w:pageBreakBefore w:val="0"/>
        <w:widowControl w:val="0"/>
        <w:kinsoku/>
        <w:wordWrap/>
        <w:overflowPunct/>
        <w:topLinePunct w:val="0"/>
        <w:autoSpaceDE/>
        <w:autoSpaceDN/>
        <w:bidi w:val="0"/>
        <w:adjustRightInd/>
        <w:snapToGrid/>
        <w:spacing w:before="0" w:after="0" w:line="578" w:lineRule="exact"/>
        <w:ind w:left="0" w:leftChars="0" w:firstLine="640" w:firstLineChars="200"/>
        <w:textAlignment w:val="auto"/>
        <w:rPr>
          <w:rFonts w:hint="eastAsia" w:ascii="楷体_GB2312" w:hAnsi="楷体" w:eastAsia="楷体_GB2312" w:cs="楷体"/>
          <w:color w:val="0000FF"/>
          <w:sz w:val="32"/>
          <w:szCs w:val="24"/>
        </w:rPr>
      </w:pPr>
      <w:r>
        <w:rPr>
          <w:rFonts w:hint="eastAsia" w:ascii="仿宋_GB2312" w:hAnsi="仿宋_GB2312" w:eastAsia="仿宋_GB2312" w:cs="仿宋_GB2312"/>
          <w:color w:val="000000"/>
          <w:sz w:val="32"/>
        </w:rPr>
        <w:t>三是加强行政复议应诉工作。</w:t>
      </w:r>
      <w:r>
        <w:rPr>
          <w:rFonts w:hint="eastAsia" w:ascii="仿宋_GB2312" w:hAnsi="仿宋_GB2312" w:eastAsia="仿宋_GB2312" w:cs="仿宋_GB2312"/>
          <w:color w:val="000000"/>
          <w:sz w:val="32"/>
          <w:lang w:eastAsia="zh-CN"/>
        </w:rPr>
        <w:t>严格落实</w:t>
      </w:r>
      <w:r>
        <w:rPr>
          <w:rFonts w:hint="eastAsia" w:ascii="仿宋_GB2312" w:eastAsia="仿宋_GB2312"/>
          <w:color w:val="000000"/>
          <w:sz w:val="32"/>
          <w:szCs w:val="32"/>
        </w:rPr>
        <w:t>《关于规范行政诉讼、行政复议工作的意见》，</w:t>
      </w:r>
      <w:r>
        <w:rPr>
          <w:rFonts w:hint="eastAsia" w:ascii="仿宋_GB2312" w:eastAsia="仿宋_GB2312"/>
          <w:color w:val="000000"/>
          <w:sz w:val="32"/>
          <w:szCs w:val="32"/>
          <w:lang w:eastAsia="zh-CN"/>
        </w:rPr>
        <w:t>督促各部门</w:t>
      </w:r>
      <w:r>
        <w:rPr>
          <w:rFonts w:hint="eastAsia" w:ascii="仿宋_GB2312" w:eastAsia="仿宋_GB2312"/>
          <w:color w:val="000000"/>
          <w:sz w:val="32"/>
          <w:szCs w:val="32"/>
        </w:rPr>
        <w:t>做好行政复议应诉相关工作。</w:t>
      </w:r>
      <w:r>
        <w:rPr>
          <w:rFonts w:hint="default" w:eastAsia="+中文正文" w:asciiTheme="minorEastAsia" w:hAnsiTheme="minorEastAsia" w:cstheme="minorEastAsia"/>
          <w:b w:val="0"/>
          <w:bCs w:val="0"/>
          <w:color w:val="000000" w:themeColor="text1"/>
          <w:kern w:val="2"/>
          <w:sz w:val="32"/>
          <w:szCs w:val="32"/>
          <w:lang w:val="en" w:eastAsia="zh-CN" w:bidi="ar-SA"/>
          <w14:textFill>
            <w14:solidFill>
              <w14:schemeClr w14:val="tx1"/>
            </w14:solidFill>
          </w14:textFill>
        </w:rPr>
        <w:t>202</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3</w:t>
      </w:r>
      <w:r>
        <w:rPr>
          <w:rFonts w:hint="eastAsia" w:ascii="仿宋_GB2312" w:hAnsi="仿宋_GB2312" w:eastAsia="仿宋_GB2312" w:cs="仿宋_GB2312"/>
          <w:color w:val="000000" w:themeColor="text1"/>
          <w:sz w:val="32"/>
          <w14:textFill>
            <w14:solidFill>
              <w14:schemeClr w14:val="tx1"/>
            </w14:solidFill>
          </w14:textFill>
        </w:rPr>
        <w:t>年，共发生</w:t>
      </w:r>
      <w:r>
        <w:rPr>
          <w:rFonts w:hint="eastAsia" w:ascii="仿宋_GB2312" w:hAnsi="仿宋_GB2312" w:eastAsia="仿宋_GB2312" w:cs="仿宋_GB2312"/>
          <w:color w:val="000000" w:themeColor="text1"/>
          <w:sz w:val="32"/>
          <w:lang w:val="en-US" w:eastAsia="zh-CN"/>
          <w14:textFill>
            <w14:solidFill>
              <w14:schemeClr w14:val="tx1"/>
            </w14:solidFill>
          </w14:textFill>
        </w:rPr>
        <w:t>行政诉讼案件</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13</w:t>
      </w:r>
      <w:r>
        <w:rPr>
          <w:rFonts w:hint="eastAsia" w:ascii="仿宋_GB2312" w:hAnsi="仿宋_GB2312" w:eastAsia="仿宋_GB2312" w:cs="仿宋_GB2312"/>
          <w:color w:val="000000" w:themeColor="text1"/>
          <w:sz w:val="32"/>
          <w:lang w:val="en-US" w:eastAsia="zh-CN"/>
          <w14:textFill>
            <w14:solidFill>
              <w14:schemeClr w14:val="tx1"/>
            </w14:solidFill>
          </w14:textFill>
        </w:rPr>
        <w:t>件，</w:t>
      </w:r>
      <w:r>
        <w:rPr>
          <w:rFonts w:hint="eastAsia" w:ascii="仿宋_GB2312" w:hAnsi="仿宋_GB2312" w:eastAsia="仿宋_GB2312" w:cs="仿宋_GB2312"/>
          <w:color w:val="000000" w:themeColor="text1"/>
          <w:sz w:val="32"/>
          <w14:textFill>
            <w14:solidFill>
              <w14:schemeClr w14:val="tx1"/>
            </w14:solidFill>
          </w14:textFill>
        </w:rPr>
        <w:t>无败诉案件；行政复议案件</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24</w:t>
      </w:r>
      <w:r>
        <w:rPr>
          <w:rFonts w:hint="eastAsia" w:ascii="仿宋_GB2312" w:hAnsi="仿宋_GB2312" w:eastAsia="仿宋_GB2312" w:cs="仿宋_GB2312"/>
          <w:color w:val="000000" w:themeColor="text1"/>
          <w:sz w:val="32"/>
          <w14:textFill>
            <w14:solidFill>
              <w14:schemeClr w14:val="tx1"/>
            </w14:solidFill>
          </w14:textFill>
        </w:rPr>
        <w:t>件，被纠错</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1</w:t>
      </w:r>
      <w:r>
        <w:rPr>
          <w:rFonts w:hint="eastAsia" w:ascii="仿宋_GB2312" w:hAnsi="仿宋_GB2312" w:eastAsia="仿宋_GB2312" w:cs="仿宋_GB2312"/>
          <w:color w:val="000000" w:themeColor="text1"/>
          <w:sz w:val="32"/>
          <w14:textFill>
            <w14:solidFill>
              <w14:schemeClr w14:val="tx1"/>
            </w14:solidFill>
          </w14:textFill>
        </w:rPr>
        <w:t>件</w:t>
      </w:r>
      <w:r>
        <w:rPr>
          <w:rFonts w:hint="eastAsia" w:ascii="仿宋_GB2312" w:hAnsi="仿宋_GB2312" w:eastAsia="仿宋_GB2312" w:cs="仿宋_GB2312"/>
          <w:color w:val="000000" w:themeColor="text1"/>
          <w:sz w:val="32"/>
          <w:lang w:eastAsia="zh-CN"/>
          <w14:textFill>
            <w14:solidFill>
              <w14:schemeClr w14:val="tx1"/>
            </w14:solidFill>
          </w14:textFill>
        </w:rPr>
        <w:t>，</w:t>
      </w:r>
      <w:r>
        <w:rPr>
          <w:rFonts w:hint="eastAsia" w:ascii="仿宋_GB2312" w:hAnsi="仿宋_GB2312" w:eastAsia="仿宋_GB2312" w:cs="仿宋_GB2312"/>
          <w:color w:val="000000" w:themeColor="text1"/>
          <w:sz w:val="32"/>
          <w14:textFill>
            <w14:solidFill>
              <w14:schemeClr w14:val="tx1"/>
            </w14:solidFill>
          </w14:textFill>
        </w:rPr>
        <w:t>行政机关负责人出庭应诉率为</w:t>
      </w:r>
      <w:r>
        <w:rPr>
          <w:rFonts w:hint="default" w:eastAsia="+中文正文" w:asciiTheme="minorEastAsia" w:hAnsiTheme="minorEastAsia" w:cstheme="minorEastAsia"/>
          <w:b w:val="0"/>
          <w:bCs w:val="0"/>
          <w:color w:val="000000" w:themeColor="text1"/>
          <w:kern w:val="2"/>
          <w:sz w:val="32"/>
          <w:szCs w:val="32"/>
          <w:lang w:val="en" w:eastAsia="zh-CN" w:bidi="ar-SA"/>
          <w14:textFill>
            <w14:solidFill>
              <w14:schemeClr w14:val="tx1"/>
            </w14:solidFill>
          </w14:textFill>
        </w:rPr>
        <w:t>100</w:t>
      </w:r>
      <w:r>
        <w:rPr>
          <w:rFonts w:hint="default" w:ascii="仿宋_GB2312" w:hAnsi="仿宋_GB2312" w:eastAsia="仿宋_GB2312" w:cs="仿宋_GB2312"/>
          <w:color w:val="000000" w:themeColor="text1"/>
          <w:sz w:val="32"/>
          <w:lang w:val="en" w:eastAsia="zh-CN"/>
          <w14:textFill>
            <w14:solidFill>
              <w14:schemeClr w14:val="tx1"/>
            </w14:solidFill>
          </w14:textFill>
        </w:rPr>
        <w:t>%</w:t>
      </w:r>
      <w:r>
        <w:rPr>
          <w:rFonts w:hint="eastAsia" w:ascii="仿宋_GB2312" w:hAnsi="仿宋_GB2312" w:eastAsia="仿宋_GB2312" w:cs="仿宋_GB2312"/>
          <w:color w:val="000000"/>
          <w:sz w:val="32"/>
        </w:rPr>
        <w:t>。</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楷体_GB2312" w:hAnsi="楷体" w:eastAsia="楷体_GB2312" w:cs="楷体"/>
          <w:color w:val="000000"/>
          <w:sz w:val="32"/>
          <w:szCs w:val="24"/>
          <w:lang w:eastAsia="zh-CN"/>
        </w:rPr>
      </w:pPr>
      <w:r>
        <w:rPr>
          <w:rFonts w:hint="eastAsia" w:ascii="楷体_GB2312" w:hAnsi="楷体" w:eastAsia="楷体_GB2312" w:cs="楷体"/>
          <w:color w:val="000000"/>
          <w:sz w:val="32"/>
          <w:szCs w:val="24"/>
          <w:lang w:eastAsia="zh-CN"/>
        </w:rPr>
        <w:t>（七）</w:t>
      </w:r>
      <w:r>
        <w:rPr>
          <w:rFonts w:hint="eastAsia" w:ascii="楷体_GB2312" w:hAnsi="楷体" w:eastAsia="楷体_GB2312" w:cs="楷体"/>
          <w:color w:val="000000"/>
          <w:sz w:val="32"/>
          <w:szCs w:val="24"/>
        </w:rPr>
        <w:t>强化对行政权力的制约监督</w:t>
      </w:r>
      <w:r>
        <w:rPr>
          <w:rFonts w:hint="eastAsia" w:ascii="楷体_GB2312" w:hAnsi="楷体" w:eastAsia="楷体_GB2312" w:cs="楷体"/>
          <w:color w:val="000000"/>
          <w:sz w:val="32"/>
          <w:szCs w:val="24"/>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color w:val="000000"/>
          <w:sz w:val="32"/>
          <w:szCs w:val="32"/>
        </w:rPr>
      </w:pPr>
      <w:r>
        <w:rPr>
          <w:rFonts w:hint="eastAsia" w:ascii="仿宋_GB2312" w:hAnsi="仿宋_GB2312" w:eastAsia="仿宋_GB2312" w:cs="仿宋_GB2312"/>
          <w:color w:val="000000"/>
          <w:sz w:val="32"/>
          <w:szCs w:val="22"/>
          <w:lang w:eastAsia="zh-CN" w:bidi="ar"/>
        </w:rPr>
        <w:t>一</w:t>
      </w:r>
      <w:r>
        <w:rPr>
          <w:rFonts w:hint="eastAsia" w:ascii="仿宋_GB2312" w:hAnsi="仿宋_GB2312" w:eastAsia="仿宋_GB2312" w:cs="仿宋_GB2312"/>
          <w:color w:val="000000"/>
          <w:sz w:val="32"/>
          <w:szCs w:val="22"/>
          <w:lang w:bidi="ar"/>
        </w:rPr>
        <w:t>是加强和规范政府督查工作。</w:t>
      </w:r>
      <w:r>
        <w:rPr>
          <w:rFonts w:hint="eastAsia" w:ascii="仿宋_GB2312" w:hAnsi="仿宋_GB2312" w:eastAsia="仿宋_GB2312" w:cs="仿宋_GB2312"/>
          <w:color w:val="000000"/>
          <w:sz w:val="32"/>
          <w:szCs w:val="32"/>
        </w:rPr>
        <w:t>制定</w:t>
      </w:r>
      <w:r>
        <w:rPr>
          <w:rFonts w:hint="eastAsia" w:ascii="仿宋_GB2312" w:hAnsi="仿宋_GB2312" w:eastAsia="仿宋_GB2312" w:cs="仿宋_GB2312"/>
          <w:color w:val="000000"/>
          <w:sz w:val="32"/>
          <w:szCs w:val="32"/>
          <w:lang w:eastAsia="zh-CN"/>
        </w:rPr>
        <w:t>年度督查检查考核计划</w:t>
      </w:r>
      <w:r>
        <w:rPr>
          <w:rFonts w:hint="eastAsia" w:ascii="仿宋_GB2312" w:hAnsi="仿宋_GB2312" w:eastAsia="仿宋_GB2312" w:cs="仿宋_GB2312"/>
          <w:color w:val="000000"/>
          <w:sz w:val="32"/>
          <w:szCs w:val="32"/>
        </w:rPr>
        <w:t>，严格落实督查检查活动</w:t>
      </w:r>
      <w:r>
        <w:rPr>
          <w:rFonts w:hint="eastAsia" w:ascii="仿宋_GB2312" w:hAnsi="仿宋_GB2312" w:eastAsia="仿宋_GB2312" w:cs="仿宋_GB2312"/>
          <w:color w:val="000000"/>
          <w:sz w:val="32"/>
          <w:szCs w:val="32"/>
          <w:lang w:eastAsia="zh-CN"/>
        </w:rPr>
        <w:t>报批</w:t>
      </w:r>
      <w:r>
        <w:rPr>
          <w:rFonts w:hint="eastAsia" w:ascii="仿宋_GB2312" w:hAnsi="仿宋_GB2312" w:eastAsia="仿宋_GB2312" w:cs="仿宋_GB2312"/>
          <w:color w:val="000000"/>
          <w:sz w:val="32"/>
          <w:szCs w:val="32"/>
        </w:rPr>
        <w:t>报备制度</w:t>
      </w:r>
      <w:r>
        <w:rPr>
          <w:rFonts w:hint="eastAsia" w:ascii="仿宋_GB2312" w:eastAsia="仿宋_GB2312"/>
          <w:color w:val="000000"/>
          <w:sz w:val="32"/>
          <w:szCs w:val="32"/>
        </w:rPr>
        <w:t>，</w:t>
      </w:r>
      <w:r>
        <w:rPr>
          <w:rFonts w:hint="eastAsia" w:ascii="仿宋_GB2312" w:eastAsia="仿宋_GB2312"/>
          <w:color w:val="000000"/>
          <w:sz w:val="32"/>
          <w:szCs w:val="32"/>
          <w:lang w:eastAsia="zh-CN"/>
        </w:rPr>
        <w:t>健全“大督查”工作机制，</w:t>
      </w:r>
      <w:r>
        <w:rPr>
          <w:rFonts w:hint="eastAsia" w:ascii="仿宋_GB2312" w:eastAsia="仿宋_GB2312"/>
          <w:color w:val="000000"/>
          <w:sz w:val="32"/>
          <w:szCs w:val="32"/>
        </w:rPr>
        <w:t>全年开展</w:t>
      </w:r>
      <w:r>
        <w:rPr>
          <w:rFonts w:hint="eastAsia" w:ascii="仿宋_GB2312" w:hAnsi="Calibri" w:eastAsia="仿宋_GB2312" w:cs="仿宋_GB2312"/>
          <w:sz w:val="32"/>
          <w:szCs w:val="32"/>
          <w:lang w:bidi="ar"/>
        </w:rPr>
        <w:t>实地督查</w:t>
      </w:r>
      <w:r>
        <w:rPr>
          <w:rFonts w:hint="eastAsia" w:eastAsia="+中文正文" w:asciiTheme="minorEastAsia" w:hAnsiTheme="minorEastAsia" w:cstheme="minorEastAsia"/>
          <w:b w:val="0"/>
          <w:bCs w:val="0"/>
          <w:color w:val="000000" w:themeColor="text1"/>
          <w:kern w:val="2"/>
          <w:sz w:val="32"/>
          <w:szCs w:val="32"/>
          <w:lang w:val="en-US" w:eastAsia="zh-CN" w:bidi="ar-SA"/>
          <w14:textFill>
            <w14:solidFill>
              <w14:schemeClr w14:val="tx1"/>
            </w14:solidFill>
          </w14:textFill>
        </w:rPr>
        <w:t>30</w:t>
      </w:r>
      <w:r>
        <w:rPr>
          <w:rFonts w:hint="eastAsia" w:ascii="仿宋_GB2312" w:hAnsi="Calibri" w:eastAsia="仿宋_GB2312" w:cs="仿宋_GB2312"/>
          <w:sz w:val="32"/>
          <w:szCs w:val="32"/>
          <w:lang w:val="en-US" w:eastAsia="zh-CN" w:bidi="ar"/>
        </w:rPr>
        <w:t>余</w:t>
      </w:r>
      <w:r>
        <w:rPr>
          <w:rFonts w:hint="eastAsia" w:ascii="仿宋_GB2312" w:hAnsi="Calibri" w:eastAsia="仿宋_GB2312" w:cs="仿宋_GB2312"/>
          <w:sz w:val="32"/>
          <w:szCs w:val="32"/>
          <w:lang w:bidi="ar"/>
        </w:rPr>
        <w:t>次，督查结果纳入全区督查考核评价体系。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color w:val="000000"/>
          <w:sz w:val="32"/>
          <w:szCs w:val="22"/>
          <w:lang w:val="en-US" w:eastAsia="zh-CN" w:bidi="ar"/>
        </w:rPr>
      </w:pPr>
      <w:r>
        <w:rPr>
          <w:rFonts w:hint="eastAsia" w:ascii="仿宋_GB2312" w:hAnsi="仿宋_GB2312" w:eastAsia="仿宋_GB2312" w:cs="仿宋_GB2312"/>
          <w:color w:val="000000"/>
          <w:sz w:val="32"/>
          <w:szCs w:val="22"/>
          <w:lang w:eastAsia="zh-CN" w:bidi="ar"/>
        </w:rPr>
        <w:t>二是加强对行政执法的制约监督。</w:t>
      </w:r>
      <w:r>
        <w:rPr>
          <w:rFonts w:hint="eastAsia" w:ascii="仿宋_GB2312" w:hAnsi="仿宋_GB2312" w:eastAsia="仿宋_GB2312" w:cs="仿宋_GB2312"/>
          <w:color w:val="000000" w:themeColor="text1"/>
          <w:sz w:val="32"/>
          <w:szCs w:val="22"/>
          <w:lang w:eastAsia="zh-CN" w:bidi="ar"/>
          <w14:textFill>
            <w14:solidFill>
              <w14:schemeClr w14:val="tx1"/>
            </w14:solidFill>
          </w14:textFill>
        </w:rPr>
        <w:t>强化</w:t>
      </w:r>
      <w:r>
        <w:rPr>
          <w:rFonts w:hint="eastAsia" w:ascii="仿宋_GB2312" w:eastAsia="仿宋_GB2312"/>
          <w:color w:val="000000" w:themeColor="text1"/>
          <w:sz w:val="32"/>
          <w:szCs w:val="32"/>
          <w14:textFill>
            <w14:solidFill>
              <w14:schemeClr w14:val="tx1"/>
            </w14:solidFill>
          </w14:textFill>
        </w:rPr>
        <w:t>行政执法队伍管理，新申领执法证件</w:t>
      </w:r>
      <w:r>
        <w:rPr>
          <w:rFonts w:hint="eastAsia" w:eastAsia="+中文正文" w:asciiTheme="minorEastAsia" w:hAnsiTheme="minorEastAsia" w:cstheme="minorEastAsia"/>
          <w:color w:val="000000" w:themeColor="text1"/>
          <w:kern w:val="2"/>
          <w:sz w:val="32"/>
          <w:szCs w:val="32"/>
          <w:lang w:val="en-US" w:eastAsia="zh-CN" w:bidi="ar-SA"/>
          <w14:textFill>
            <w14:solidFill>
              <w14:schemeClr w14:val="tx1"/>
            </w14:solidFill>
          </w14:textFill>
        </w:rPr>
        <w:t>12</w:t>
      </w:r>
      <w:r>
        <w:rPr>
          <w:rFonts w:hint="eastAsia" w:ascii="仿宋_GB2312" w:eastAsia="仿宋_GB2312"/>
          <w:color w:val="000000" w:themeColor="text1"/>
          <w:sz w:val="32"/>
          <w:szCs w:val="32"/>
          <w14:textFill>
            <w14:solidFill>
              <w14:schemeClr w14:val="tx1"/>
            </w14:solidFill>
          </w14:textFill>
        </w:rPr>
        <w:t>件</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组织</w:t>
      </w:r>
      <w:r>
        <w:rPr>
          <w:rFonts w:hint="eastAsia" w:ascii="仿宋_GB2312" w:eastAsia="仿宋_GB2312"/>
          <w:color w:val="000000"/>
          <w:sz w:val="32"/>
          <w:szCs w:val="32"/>
        </w:rPr>
        <w:t>全区</w:t>
      </w:r>
      <w:r>
        <w:rPr>
          <w:rFonts w:hint="default" w:eastAsia="+中文正文" w:asciiTheme="minorEastAsia" w:hAnsiTheme="minorEastAsia" w:cstheme="minorEastAsia"/>
          <w:color w:val="000000" w:themeColor="text1"/>
          <w:kern w:val="2"/>
          <w:sz w:val="32"/>
          <w:szCs w:val="32"/>
          <w:lang w:val="en" w:eastAsia="zh-CN" w:bidi="ar-SA"/>
          <w14:textFill>
            <w14:solidFill>
              <w14:schemeClr w14:val="tx1"/>
            </w14:solidFill>
          </w14:textFill>
        </w:rPr>
        <w:t>2</w:t>
      </w:r>
      <w:r>
        <w:rPr>
          <w:rFonts w:hint="eastAsia" w:eastAsia="+中文正文" w:asciiTheme="minorEastAsia" w:hAnsiTheme="minorEastAsia" w:cstheme="minorEastAsia"/>
          <w:color w:val="000000" w:themeColor="text1"/>
          <w:kern w:val="2"/>
          <w:sz w:val="32"/>
          <w:szCs w:val="32"/>
          <w:lang w:val="en-US" w:eastAsia="zh-CN" w:bidi="ar-SA"/>
          <w14:textFill>
            <w14:solidFill>
              <w14:schemeClr w14:val="tx1"/>
            </w14:solidFill>
          </w14:textFill>
        </w:rPr>
        <w:t>55</w:t>
      </w:r>
      <w:r>
        <w:rPr>
          <w:rFonts w:hint="eastAsia" w:ascii="仿宋_GB2312" w:eastAsia="仿宋_GB2312"/>
          <w:color w:val="000000"/>
          <w:sz w:val="32"/>
          <w:szCs w:val="32"/>
        </w:rPr>
        <w:t>名行政执法人员</w:t>
      </w:r>
      <w:r>
        <w:rPr>
          <w:rFonts w:hint="eastAsia" w:ascii="仿宋_GB2312" w:eastAsia="仿宋_GB2312"/>
          <w:color w:val="000000"/>
          <w:sz w:val="32"/>
          <w:szCs w:val="32"/>
          <w:lang w:eastAsia="zh-CN"/>
        </w:rPr>
        <w:t>进行</w:t>
      </w:r>
      <w:r>
        <w:rPr>
          <w:rFonts w:hint="eastAsia" w:ascii="仿宋_GB2312" w:eastAsia="仿宋_GB2312"/>
          <w:color w:val="000000"/>
          <w:sz w:val="32"/>
          <w:szCs w:val="32"/>
          <w:lang w:val="en-US" w:eastAsia="zh-CN"/>
        </w:rPr>
        <w:t>执法</w:t>
      </w:r>
      <w:r>
        <w:rPr>
          <w:rFonts w:hint="eastAsia" w:ascii="仿宋_GB2312" w:eastAsia="仿宋_GB2312"/>
          <w:color w:val="000000"/>
          <w:sz w:val="32"/>
          <w:szCs w:val="32"/>
          <w:lang w:eastAsia="zh-CN"/>
        </w:rPr>
        <w:t>培训</w:t>
      </w:r>
      <w:r>
        <w:rPr>
          <w:rFonts w:hint="eastAsia" w:ascii="仿宋_GB2312" w:eastAsia="仿宋_GB2312"/>
          <w:color w:val="000000"/>
          <w:sz w:val="32"/>
          <w:szCs w:val="32"/>
        </w:rPr>
        <w:t>，</w:t>
      </w:r>
      <w:r>
        <w:rPr>
          <w:rFonts w:hint="eastAsia" w:ascii="仿宋_GB2312" w:eastAsia="仿宋_GB2312"/>
          <w:color w:val="000000"/>
          <w:sz w:val="32"/>
          <w:szCs w:val="32"/>
          <w:lang w:eastAsia="zh-CN"/>
        </w:rPr>
        <w:t>切实提高执法人员依法行政能力</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加大行政执法监督力度，</w:t>
      </w:r>
      <w:r>
        <w:rPr>
          <w:rFonts w:hint="eastAsia" w:ascii="仿宋_GB2312" w:hAnsi="仿宋_GB2312" w:eastAsia="仿宋_GB2312" w:cs="仿宋_GB2312"/>
          <w:color w:val="000000"/>
          <w:sz w:val="32"/>
          <w:szCs w:val="22"/>
          <w:lang w:eastAsia="zh-CN" w:bidi="ar"/>
        </w:rPr>
        <w:t>制定《</w:t>
      </w:r>
      <w:r>
        <w:rPr>
          <w:rFonts w:hint="eastAsia" w:eastAsia="+中文正文" w:asciiTheme="minorEastAsia" w:hAnsiTheme="minorEastAsia" w:cstheme="minorEastAsia"/>
          <w:b w:val="0"/>
          <w:bCs w:val="0"/>
          <w:color w:val="000000"/>
          <w:kern w:val="2"/>
          <w:sz w:val="32"/>
          <w:szCs w:val="32"/>
          <w:lang w:val="en-US" w:eastAsia="zh-CN" w:bidi="ar-SA"/>
        </w:rPr>
        <w:t>2023</w:t>
      </w:r>
      <w:r>
        <w:rPr>
          <w:rFonts w:hint="eastAsia" w:ascii="仿宋_GB2312" w:hAnsi="仿宋_GB2312" w:eastAsia="仿宋_GB2312" w:cs="仿宋_GB2312"/>
          <w:color w:val="000000"/>
          <w:sz w:val="32"/>
          <w:szCs w:val="22"/>
          <w:lang w:val="en-US" w:eastAsia="zh-CN" w:bidi="ar"/>
        </w:rPr>
        <w:t>年度行政执法监督计划</w:t>
      </w:r>
      <w:r>
        <w:rPr>
          <w:rFonts w:hint="eastAsia" w:ascii="仿宋_GB2312" w:hAnsi="仿宋_GB2312" w:eastAsia="仿宋_GB2312" w:cs="仿宋_GB2312"/>
          <w:color w:val="000000"/>
          <w:sz w:val="32"/>
          <w:szCs w:val="22"/>
          <w:lang w:eastAsia="zh-CN" w:bidi="ar"/>
        </w:rPr>
        <w:t>》，</w:t>
      </w:r>
      <w:r>
        <w:rPr>
          <w:rFonts w:hint="eastAsia" w:ascii="仿宋_GB2312" w:hAnsi="仿宋_GB2312" w:eastAsia="仿宋_GB2312" w:cs="仿宋_GB2312"/>
          <w:color w:val="000000"/>
          <w:sz w:val="32"/>
          <w:szCs w:val="22"/>
          <w:lang w:bidi="ar"/>
        </w:rPr>
        <w:t>开展《中华人民共和国行政处罚法》贯彻实施情况专项监督和案卷评查工作，</w:t>
      </w:r>
      <w:r>
        <w:rPr>
          <w:rFonts w:hint="eastAsia" w:ascii="仿宋_GB2312" w:hAnsi="仿宋_GB2312" w:eastAsia="仿宋_GB2312" w:cs="仿宋_GB2312"/>
          <w:color w:val="000000"/>
          <w:sz w:val="32"/>
          <w:szCs w:val="22"/>
          <w:lang w:eastAsia="zh-CN" w:bidi="ar"/>
        </w:rPr>
        <w:t>不断</w:t>
      </w:r>
      <w:r>
        <w:rPr>
          <w:rFonts w:hint="eastAsia" w:ascii="仿宋_GB2312" w:hAnsi="仿宋_GB2312" w:eastAsia="仿宋_GB2312" w:cs="仿宋_GB2312"/>
          <w:color w:val="000000"/>
          <w:sz w:val="32"/>
          <w:szCs w:val="22"/>
          <w:lang w:bidi="ar"/>
        </w:rPr>
        <w:t>提升行政执法规范化水平。</w:t>
      </w:r>
      <w:r>
        <w:rPr>
          <w:rFonts w:hint="eastAsia" w:ascii="仿宋_GB2312" w:hAnsi="仿宋_GB2312" w:eastAsia="仿宋_GB2312" w:cs="仿宋_GB2312"/>
          <w:color w:val="000000"/>
          <w:sz w:val="32"/>
          <w:szCs w:val="22"/>
          <w:lang w:eastAsia="zh-CN" w:bidi="ar"/>
        </w:rPr>
        <w:t>组织</w:t>
      </w:r>
      <w:r>
        <w:rPr>
          <w:rFonts w:hint="eastAsia" w:ascii="仿宋_GB2312" w:hAnsi="仿宋_GB2312" w:eastAsia="仿宋_GB2312" w:cs="仿宋_GB2312"/>
          <w:color w:val="000000"/>
          <w:sz w:val="32"/>
          <w:szCs w:val="22"/>
          <w:lang w:bidi="ar"/>
        </w:rPr>
        <w:t>开展“换位思考·执法体验”活动，</w:t>
      </w:r>
      <w:r>
        <w:rPr>
          <w:rFonts w:hint="eastAsia" w:ascii="仿宋_GB2312" w:hAnsi="仿宋_GB2312" w:eastAsia="仿宋_GB2312" w:cs="仿宋_GB2312"/>
          <w:color w:val="000000"/>
          <w:sz w:val="32"/>
          <w:szCs w:val="22"/>
          <w:lang w:eastAsia="zh-CN" w:bidi="ar"/>
        </w:rPr>
        <w:t>最大限度地为市场主体提供健康有序、宽松适度的发展环境</w:t>
      </w:r>
      <w:r>
        <w:rPr>
          <w:rFonts w:hint="eastAsia" w:ascii="仿宋_GB2312" w:hAnsi="仿宋_GB2312" w:eastAsia="仿宋_GB2312" w:cs="仿宋_GB2312"/>
          <w:color w:val="000000"/>
          <w:sz w:val="32"/>
          <w:szCs w:val="22"/>
          <w:lang w:bidi="ar"/>
        </w:rPr>
        <w:t>。</w:t>
      </w:r>
      <w:r>
        <w:rPr>
          <w:rFonts w:hint="eastAsia" w:eastAsia="+中文正文" w:asciiTheme="minorEastAsia" w:hAnsiTheme="minorEastAsia" w:cstheme="minorEastAsia"/>
          <w:b w:val="0"/>
          <w:bCs w:val="0"/>
          <w:color w:val="000000"/>
          <w:kern w:val="2"/>
          <w:sz w:val="32"/>
          <w:szCs w:val="32"/>
          <w:lang w:val="en-US" w:eastAsia="zh-CN" w:bidi="ar-SA"/>
        </w:rPr>
        <w:t>2023</w:t>
      </w:r>
      <w:r>
        <w:rPr>
          <w:rFonts w:hint="eastAsia" w:ascii="仿宋_GB2312" w:hAnsi="仿宋_GB2312" w:eastAsia="仿宋_GB2312" w:cs="仿宋_GB2312"/>
          <w:color w:val="000000"/>
          <w:sz w:val="32"/>
          <w:szCs w:val="22"/>
          <w:lang w:val="en-US" w:eastAsia="zh-CN" w:bidi="ar"/>
        </w:rPr>
        <w:t>年，全区重大行政执法决定法制审核率达</w:t>
      </w:r>
      <w:r>
        <w:rPr>
          <w:rFonts w:hint="eastAsia" w:eastAsia="+中文正文" w:asciiTheme="minorEastAsia" w:hAnsiTheme="minorEastAsia" w:cstheme="minorEastAsia"/>
          <w:b w:val="0"/>
          <w:bCs w:val="0"/>
          <w:color w:val="000000"/>
          <w:kern w:val="2"/>
          <w:sz w:val="32"/>
          <w:szCs w:val="32"/>
          <w:lang w:val="en-US" w:eastAsia="zh-CN" w:bidi="ar-SA"/>
        </w:rPr>
        <w:t>100</w:t>
      </w:r>
      <w:r>
        <w:rPr>
          <w:rFonts w:hint="eastAsia" w:ascii="仿宋_GB2312" w:hAnsi="仿宋_GB2312" w:eastAsia="仿宋_GB2312" w:cs="仿宋_GB2312"/>
          <w:color w:val="000000"/>
          <w:sz w:val="32"/>
          <w:szCs w:val="22"/>
          <w:lang w:val="en-US" w:eastAsia="zh-CN" w:bidi="ar"/>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0000FF"/>
          <w:sz w:val="32"/>
          <w:szCs w:val="22"/>
          <w:lang w:eastAsia="zh-CN" w:bidi="ar"/>
        </w:rPr>
      </w:pPr>
      <w:r>
        <w:rPr>
          <w:rFonts w:hint="eastAsia" w:ascii="仿宋_GB2312" w:hAnsi="仿宋_GB2312" w:eastAsia="仿宋_GB2312" w:cs="仿宋_GB2312"/>
          <w:color w:val="000000"/>
          <w:sz w:val="32"/>
          <w:szCs w:val="22"/>
          <w:lang w:eastAsia="zh-CN" w:bidi="ar"/>
        </w:rPr>
        <w:t>三</w:t>
      </w:r>
      <w:r>
        <w:rPr>
          <w:rFonts w:hint="eastAsia" w:ascii="仿宋_GB2312" w:hAnsi="仿宋_GB2312" w:eastAsia="仿宋_GB2312" w:cs="仿宋_GB2312"/>
          <w:color w:val="000000"/>
          <w:sz w:val="32"/>
          <w:szCs w:val="22"/>
          <w:lang w:bidi="ar"/>
        </w:rPr>
        <w:t>是全面推进政务公开。</w:t>
      </w:r>
      <w:r>
        <w:rPr>
          <w:rFonts w:hint="eastAsia" w:ascii="仿宋_GB2312" w:hAnsi="仿宋_GB2312" w:eastAsia="仿宋_GB2312" w:cs="仿宋_GB2312"/>
          <w:color w:val="000000"/>
          <w:sz w:val="32"/>
          <w:szCs w:val="22"/>
          <w:lang w:eastAsia="zh-CN" w:bidi="ar"/>
        </w:rPr>
        <w:t>实行政务公开清单管理制度，规范依申请公开办理流程</w:t>
      </w:r>
      <w:r>
        <w:rPr>
          <w:rFonts w:hint="eastAsia" w:ascii="仿宋_GB2312" w:hAnsi="仿宋_GB2312" w:eastAsia="仿宋_GB2312" w:cs="仿宋_GB2312"/>
          <w:color w:val="000000"/>
          <w:sz w:val="32"/>
          <w:szCs w:val="32"/>
          <w:lang w:eastAsia="zh-CN"/>
        </w:rPr>
        <w:t>，</w:t>
      </w:r>
      <w:r>
        <w:rPr>
          <w:rFonts w:hint="default" w:eastAsia="+中文正文" w:asciiTheme="minorEastAsia" w:hAnsiTheme="minorEastAsia" w:cstheme="minorEastAsia"/>
          <w:b w:val="0"/>
          <w:bCs w:val="0"/>
          <w:color w:val="000000"/>
          <w:kern w:val="2"/>
          <w:sz w:val="32"/>
          <w:szCs w:val="32"/>
          <w:lang w:val="en" w:eastAsia="zh-CN" w:bidi="ar-SA"/>
        </w:rPr>
        <w:t>202</w:t>
      </w:r>
      <w:r>
        <w:rPr>
          <w:rFonts w:hint="eastAsia" w:eastAsia="+中文正文" w:asciiTheme="minorEastAsia" w:hAnsiTheme="minorEastAsia" w:cstheme="minorEastAsia"/>
          <w:b w:val="0"/>
          <w:bCs w:val="0"/>
          <w:color w:val="000000"/>
          <w:kern w:val="2"/>
          <w:sz w:val="32"/>
          <w:szCs w:val="32"/>
          <w:lang w:val="en-US" w:eastAsia="zh-CN" w:bidi="ar-SA"/>
        </w:rPr>
        <w:t>3</w:t>
      </w:r>
      <w:r>
        <w:rPr>
          <w:rFonts w:hint="eastAsia" w:ascii="仿宋_GB2312" w:hAnsi="仿宋_GB2312" w:eastAsia="仿宋_GB2312" w:cs="仿宋_GB2312"/>
          <w:color w:val="000000"/>
          <w:sz w:val="32"/>
          <w:szCs w:val="32"/>
        </w:rPr>
        <w:t>年，共收到政府信息公开申请</w:t>
      </w:r>
      <w:r>
        <w:rPr>
          <w:rFonts w:hint="default" w:eastAsia="+中文正文" w:asciiTheme="minorEastAsia" w:hAnsiTheme="minorEastAsia" w:cstheme="minorEastAsia"/>
          <w:b w:val="0"/>
          <w:bCs w:val="0"/>
          <w:color w:val="000000"/>
          <w:kern w:val="2"/>
          <w:sz w:val="32"/>
          <w:szCs w:val="32"/>
          <w:lang w:val="en" w:eastAsia="zh-CN" w:bidi="ar-SA"/>
        </w:rPr>
        <w:t>2</w:t>
      </w:r>
      <w:r>
        <w:rPr>
          <w:rFonts w:hint="eastAsia" w:eastAsia="+中文正文" w:asciiTheme="minorEastAsia" w:hAnsiTheme="minorEastAsia" w:cstheme="minorEastAsia"/>
          <w:b w:val="0"/>
          <w:bCs w:val="0"/>
          <w:color w:val="000000"/>
          <w:kern w:val="2"/>
          <w:sz w:val="32"/>
          <w:szCs w:val="32"/>
          <w:lang w:val="en-US" w:eastAsia="zh-CN" w:bidi="ar-SA"/>
        </w:rPr>
        <w:t>2</w:t>
      </w:r>
      <w:r>
        <w:rPr>
          <w:rFonts w:hint="eastAsia" w:ascii="仿宋_GB2312" w:hAnsi="仿宋_GB2312" w:eastAsia="仿宋_GB2312" w:cs="仿宋_GB2312"/>
          <w:color w:val="000000"/>
          <w:sz w:val="32"/>
          <w:szCs w:val="32"/>
        </w:rPr>
        <w:t>件，依法答复率</w:t>
      </w:r>
      <w:r>
        <w:rPr>
          <w:rFonts w:hint="default" w:eastAsia="+中文正文" w:asciiTheme="minorEastAsia" w:hAnsiTheme="minorEastAsia" w:cstheme="minorEastAsia"/>
          <w:b w:val="0"/>
          <w:bCs w:val="0"/>
          <w:color w:val="000000"/>
          <w:kern w:val="2"/>
          <w:sz w:val="32"/>
          <w:szCs w:val="32"/>
          <w:lang w:val="en" w:eastAsia="zh-CN" w:bidi="ar-SA"/>
        </w:rPr>
        <w:t>100</w:t>
      </w:r>
      <w:r>
        <w:rPr>
          <w:rFonts w:hint="default"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丰富政策解读形式，通过领导干部解读、图文解读</w:t>
      </w:r>
      <w:r>
        <w:rPr>
          <w:rFonts w:hint="eastAsia" w:ascii="仿宋_GB2312" w:hAnsi="仿宋_GB2312" w:eastAsia="仿宋_GB2312" w:cs="仿宋_GB2312"/>
          <w:sz w:val="32"/>
          <w:szCs w:val="32"/>
        </w:rPr>
        <w:t>、视频解读等</w:t>
      </w:r>
      <w:r>
        <w:rPr>
          <w:rFonts w:hint="eastAsia" w:ascii="仿宋_GB2312" w:hAnsi="仿宋_GB2312" w:eastAsia="仿宋_GB2312" w:cs="仿宋_GB2312"/>
          <w:sz w:val="32"/>
          <w:szCs w:val="32"/>
          <w:lang w:eastAsia="zh-CN"/>
        </w:rPr>
        <w:t>多种</w:t>
      </w:r>
      <w:r>
        <w:rPr>
          <w:rFonts w:hint="eastAsia" w:ascii="仿宋_GB2312" w:hAnsi="仿宋_GB2312" w:eastAsia="仿宋_GB2312" w:cs="仿宋_GB2312"/>
          <w:sz w:val="32"/>
          <w:szCs w:val="32"/>
          <w:lang w:val="en-US" w:eastAsia="zh-CN"/>
        </w:rPr>
        <w:t>形式进行政策解读</w:t>
      </w:r>
      <w:r>
        <w:rPr>
          <w:rFonts w:hint="eastAsia" w:eastAsia="+中文正文" w:asciiTheme="minorEastAsia" w:hAnsiTheme="minorEastAsia" w:cstheme="minorEastAsia"/>
          <w:b w:val="0"/>
          <w:bCs w:val="0"/>
          <w:color w:val="000000"/>
          <w:kern w:val="2"/>
          <w:sz w:val="32"/>
          <w:szCs w:val="32"/>
          <w:lang w:val="en-US" w:eastAsia="zh-CN" w:bidi="ar-SA"/>
        </w:rPr>
        <w:t>8</w:t>
      </w:r>
      <w:r>
        <w:rPr>
          <w:rFonts w:hint="eastAsia" w:ascii="仿宋_GB2312" w:hAnsi="仿宋_GB2312" w:eastAsia="仿宋_GB2312" w:cs="仿宋_GB2312"/>
          <w:sz w:val="32"/>
          <w:szCs w:val="32"/>
          <w:lang w:val="en-US" w:eastAsia="zh-CN"/>
        </w:rPr>
        <w:t>次</w:t>
      </w:r>
      <w:r>
        <w:rPr>
          <w:rFonts w:hint="eastAsia" w:ascii="仿宋_GB2312" w:hAnsi="仿宋_GB2312" w:eastAsia="仿宋_GB2312" w:cs="仿宋_GB2312"/>
          <w:sz w:val="32"/>
          <w:szCs w:val="32"/>
        </w:rPr>
        <w:t>，</w:t>
      </w:r>
      <w:r>
        <w:rPr>
          <w:rFonts w:hint="eastAsia" w:ascii="仿宋_GB2312" w:hAnsi="Calibri" w:eastAsia="仿宋_GB2312" w:cs="仿宋_GB2312"/>
          <w:sz w:val="32"/>
          <w:szCs w:val="32"/>
          <w:lang w:val="en-US" w:eastAsia="zh-CN" w:bidi="ar"/>
        </w:rPr>
        <w:t>区管委网站</w:t>
      </w:r>
      <w:r>
        <w:rPr>
          <w:rFonts w:hint="eastAsia" w:ascii="仿宋_GB2312" w:hAnsi="Calibri" w:eastAsia="仿宋_GB2312" w:cs="仿宋_GB2312"/>
          <w:sz w:val="32"/>
          <w:szCs w:val="32"/>
          <w:lang w:eastAsia="zh-CN" w:bidi="ar"/>
        </w:rPr>
        <w:t>荣获“</w:t>
      </w:r>
      <w:r>
        <w:rPr>
          <w:rFonts w:hint="eastAsia" w:ascii="仿宋_GB2312" w:hAnsi="Calibri" w:eastAsia="仿宋_GB2312" w:cs="仿宋_GB2312"/>
          <w:sz w:val="32"/>
          <w:szCs w:val="32"/>
          <w:lang w:val="en-US" w:eastAsia="zh-CN" w:bidi="ar"/>
        </w:rPr>
        <w:t>中国网站综合影响力</w:t>
      </w:r>
      <w:r>
        <w:rPr>
          <w:rFonts w:hint="eastAsia" w:ascii="仿宋_GB2312" w:hAnsi="Calibri" w:eastAsia="仿宋_GB2312" w:cs="仿宋_GB2312"/>
          <w:sz w:val="32"/>
          <w:szCs w:val="32"/>
          <w:lang w:eastAsia="zh-CN" w:bidi="ar"/>
        </w:rPr>
        <w:t>领先奖”。</w:t>
      </w:r>
      <w:r>
        <w:rPr>
          <w:rFonts w:hint="eastAsia" w:ascii="仿宋_GB2312" w:hAnsi="Calibri" w:eastAsia="仿宋_GB2312" w:cs="仿宋_GB2312"/>
          <w:sz w:val="32"/>
          <w:szCs w:val="32"/>
          <w:lang w:bidi="ar"/>
        </w:rPr>
        <w:t>开展“阳光透明·公开入威”政府开放日活动</w:t>
      </w:r>
      <w:r>
        <w:rPr>
          <w:rFonts w:hint="default" w:eastAsia="+中文正文" w:asciiTheme="minorEastAsia" w:hAnsiTheme="minorEastAsia" w:cstheme="minorEastAsia"/>
          <w:b w:val="0"/>
          <w:bCs w:val="0"/>
          <w:color w:val="000000"/>
          <w:kern w:val="2"/>
          <w:sz w:val="32"/>
          <w:szCs w:val="32"/>
          <w:lang w:val="en" w:eastAsia="zh-CN" w:bidi="ar-SA"/>
        </w:rPr>
        <w:t>1</w:t>
      </w:r>
      <w:r>
        <w:rPr>
          <w:rFonts w:hint="eastAsia" w:eastAsia="+中文正文" w:asciiTheme="minorEastAsia" w:hAnsiTheme="minorEastAsia" w:cstheme="minorEastAsia"/>
          <w:b w:val="0"/>
          <w:bCs w:val="0"/>
          <w:color w:val="000000"/>
          <w:kern w:val="2"/>
          <w:sz w:val="32"/>
          <w:szCs w:val="32"/>
          <w:lang w:val="en-US" w:eastAsia="zh-CN" w:bidi="ar-SA"/>
        </w:rPr>
        <w:t>7</w:t>
      </w:r>
      <w:r>
        <w:rPr>
          <w:rFonts w:hint="eastAsia" w:ascii="仿宋_GB2312" w:hAnsi="Calibri" w:eastAsia="仿宋_GB2312" w:cs="仿宋_GB2312"/>
          <w:sz w:val="32"/>
          <w:szCs w:val="32"/>
          <w:lang w:bidi="ar"/>
        </w:rPr>
        <w:t>场，积极回应群众关切。</w:t>
      </w:r>
    </w:p>
    <w:p>
      <w:pPr>
        <w:keepNext w:val="0"/>
        <w:keepLines w:val="0"/>
        <w:pageBreakBefore w:val="0"/>
        <w:widowControl w:val="0"/>
        <w:kinsoku/>
        <w:wordWrap/>
        <w:overflowPunct/>
        <w:topLinePunct w:val="0"/>
        <w:autoSpaceDE/>
        <w:autoSpaceDN/>
        <w:bidi w:val="0"/>
        <w:snapToGrid/>
        <w:spacing w:line="578" w:lineRule="exact"/>
        <w:ind w:firstLine="645"/>
        <w:textAlignment w:val="auto"/>
        <w:rPr>
          <w:rFonts w:hint="eastAsia" w:ascii="仿宋_GB2312" w:hAnsi="仿宋_GB2312" w:eastAsia="仿宋_GB2312" w:cs="仿宋_GB2312"/>
          <w:color w:val="0000FF"/>
          <w:sz w:val="32"/>
          <w:szCs w:val="22"/>
          <w:lang w:bidi="ar"/>
        </w:rPr>
      </w:pPr>
      <w:r>
        <w:rPr>
          <w:rFonts w:hint="eastAsia" w:ascii="仿宋_GB2312" w:hAnsi="仿宋_GB2312" w:eastAsia="仿宋_GB2312" w:cs="仿宋_GB2312"/>
          <w:color w:val="000000"/>
          <w:sz w:val="32"/>
          <w:szCs w:val="22"/>
          <w:lang w:bidi="ar"/>
        </w:rPr>
        <w:t>四是推进政务诚信建设。</w:t>
      </w:r>
      <w:r>
        <w:rPr>
          <w:rFonts w:hint="eastAsia" w:ascii="仿宋_GB2312" w:hAnsi="仿宋_GB2312" w:eastAsia="仿宋_GB2312" w:cs="仿宋_GB2312"/>
          <w:color w:val="000000"/>
          <w:sz w:val="32"/>
          <w:szCs w:val="22"/>
          <w:lang w:eastAsia="zh-CN" w:bidi="ar"/>
        </w:rPr>
        <w:t>大力</w:t>
      </w:r>
      <w:r>
        <w:rPr>
          <w:rFonts w:hint="eastAsia" w:ascii="仿宋_GB2312" w:hAnsi="Calibri" w:eastAsia="仿宋_GB2312" w:cs="仿宋_GB2312"/>
          <w:sz w:val="32"/>
          <w:szCs w:val="32"/>
          <w:lang w:bidi="ar"/>
        </w:rPr>
        <w:t>推行“信用+志愿服务”“信用+精准服务”“信用+暖心服务”，</w:t>
      </w:r>
      <w:r>
        <w:rPr>
          <w:rFonts w:hint="eastAsia" w:ascii="仿宋_GB2312" w:eastAsia="仿宋_GB2312"/>
          <w:sz w:val="32"/>
          <w:szCs w:val="32"/>
        </w:rPr>
        <w:t>创建“情·信”党建服务品牌</w:t>
      </w:r>
      <w:r>
        <w:rPr>
          <w:rFonts w:hint="eastAsia" w:ascii="仿宋_GB2312" w:hAnsi="Calibri" w:eastAsia="仿宋_GB2312" w:cs="仿宋_GB2312"/>
          <w:sz w:val="32"/>
          <w:szCs w:val="32"/>
          <w:lang w:bidi="ar"/>
        </w:rPr>
        <w:t>，</w:t>
      </w:r>
      <w:r>
        <w:rPr>
          <w:rFonts w:hint="eastAsia" w:ascii="仿宋_GB2312" w:hAnsi="Calibri" w:eastAsia="仿宋_GB2312"/>
          <w:sz w:val="32"/>
          <w:szCs w:val="32"/>
          <w:lang w:eastAsia="zh-CN" w:bidi="ar"/>
        </w:rPr>
        <w:t>健全</w:t>
      </w:r>
      <w:r>
        <w:rPr>
          <w:rFonts w:hint="eastAsia" w:ascii="仿宋_GB2312" w:hAnsi="Calibri" w:eastAsia="仿宋_GB2312"/>
          <w:sz w:val="32"/>
          <w:szCs w:val="32"/>
          <w:lang w:bidi="ar"/>
        </w:rPr>
        <w:t>政府</w:t>
      </w:r>
      <w:r>
        <w:rPr>
          <w:rFonts w:hint="eastAsia" w:ascii="仿宋_GB2312" w:hAnsi="Calibri" w:eastAsia="仿宋_GB2312"/>
          <w:sz w:val="32"/>
          <w:szCs w:val="32"/>
          <w:lang w:eastAsia="zh-CN" w:bidi="ar"/>
        </w:rPr>
        <w:t>守信践诺、</w:t>
      </w:r>
      <w:r>
        <w:rPr>
          <w:rFonts w:hint="eastAsia" w:ascii="仿宋_GB2312" w:hAnsi="Calibri" w:eastAsia="仿宋_GB2312"/>
          <w:sz w:val="32"/>
          <w:szCs w:val="32"/>
          <w:lang w:bidi="ar"/>
        </w:rPr>
        <w:t>失信预警和调度机制，进一步推动政府机构履约守诺。</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ascii="仿宋_GB2312" w:hAnsi="Times New Roman" w:eastAsia="仿宋_GB2312"/>
          <w:color w:val="000000"/>
          <w:sz w:val="32"/>
          <w:szCs w:val="32"/>
        </w:rPr>
      </w:pPr>
      <w:r>
        <w:rPr>
          <w:rFonts w:hint="eastAsia" w:ascii="仿宋_GB2312" w:hAnsi="仿宋_GB2312" w:eastAsia="仿宋_GB2312" w:cs="仿宋_GB2312"/>
          <w:color w:val="000000"/>
          <w:sz w:val="32"/>
          <w:lang w:bidi="ar"/>
        </w:rPr>
        <w:t>五是</w:t>
      </w:r>
      <w:r>
        <w:rPr>
          <w:rFonts w:hint="eastAsia" w:ascii="仿宋_GB2312" w:hAnsi="仿宋_GB2312" w:eastAsia="仿宋_GB2312" w:cs="仿宋_GB2312"/>
          <w:color w:val="000000"/>
          <w:sz w:val="32"/>
          <w:lang w:eastAsia="zh-CN" w:bidi="ar"/>
        </w:rPr>
        <w:t>提升合同管理工作质效</w:t>
      </w:r>
      <w:r>
        <w:rPr>
          <w:rFonts w:hint="eastAsia" w:ascii="仿宋_GB2312" w:hAnsi="仿宋_GB2312" w:eastAsia="仿宋_GB2312" w:cs="仿宋_GB2312"/>
          <w:color w:val="000000"/>
          <w:sz w:val="32"/>
          <w:lang w:bidi="ar"/>
        </w:rPr>
        <w:t>。</w:t>
      </w:r>
      <w:r>
        <w:rPr>
          <w:rFonts w:hint="eastAsia" w:ascii="仿宋_GB2312" w:hAnsi="仿宋_GB2312" w:eastAsia="仿宋_GB2312" w:cs="仿宋_GB2312"/>
          <w:color w:val="000000"/>
          <w:sz w:val="32"/>
          <w:lang w:eastAsia="zh-CN" w:bidi="ar"/>
        </w:rPr>
        <w:t>健全</w:t>
      </w:r>
      <w:r>
        <w:rPr>
          <w:rFonts w:hint="eastAsia" w:ascii="仿宋_GB2312" w:hAnsi="Times New Roman" w:eastAsia="仿宋_GB2312"/>
          <w:color w:val="000000"/>
          <w:sz w:val="32"/>
          <w:szCs w:val="32"/>
        </w:rPr>
        <w:t>合同审查机制，全年审查各类合同</w:t>
      </w:r>
      <w:r>
        <w:rPr>
          <w:rFonts w:hint="eastAsia" w:eastAsia="+中文正文" w:asciiTheme="minorEastAsia" w:hAnsiTheme="minorEastAsia" w:cstheme="minorEastAsia"/>
          <w:b w:val="0"/>
          <w:bCs w:val="0"/>
          <w:color w:val="000000"/>
          <w:kern w:val="2"/>
          <w:sz w:val="32"/>
          <w:szCs w:val="32"/>
          <w:lang w:val="en-US" w:eastAsia="zh-CN" w:bidi="ar-SA"/>
        </w:rPr>
        <w:t>4</w:t>
      </w:r>
      <w:r>
        <w:rPr>
          <w:rFonts w:hint="default" w:eastAsia="+中文正文" w:asciiTheme="minorEastAsia" w:hAnsiTheme="minorEastAsia" w:cstheme="minorEastAsia"/>
          <w:b w:val="0"/>
          <w:bCs w:val="0"/>
          <w:color w:val="000000"/>
          <w:kern w:val="2"/>
          <w:sz w:val="32"/>
          <w:szCs w:val="32"/>
          <w:lang w:val="en" w:eastAsia="zh-CN" w:bidi="ar-SA"/>
        </w:rPr>
        <w:t>0</w:t>
      </w:r>
      <w:r>
        <w:rPr>
          <w:rFonts w:hint="eastAsia" w:ascii="仿宋_GB2312" w:hAnsi="Times New Roman" w:eastAsia="仿宋_GB2312"/>
          <w:color w:val="000000"/>
          <w:sz w:val="32"/>
          <w:szCs w:val="32"/>
        </w:rPr>
        <w:t>余件，有效防范民事法律风险，为行政机关诚信履约提供了保障。</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hint="eastAsia" w:ascii="仿宋_GB2312" w:hAnsi="仿宋_GB2312" w:eastAsia="仿宋_GB2312" w:cs="仿宋_GB2312"/>
          <w:color w:val="000000"/>
          <w:sz w:val="32"/>
          <w:szCs w:val="22"/>
          <w:lang w:bidi="ar"/>
        </w:rPr>
      </w:pPr>
      <w:r>
        <w:rPr>
          <w:rFonts w:hint="eastAsia" w:ascii="楷体_GB2312" w:hAnsi="楷体" w:eastAsia="楷体_GB2312" w:cs="楷体"/>
          <w:color w:val="000000"/>
          <w:sz w:val="32"/>
          <w:szCs w:val="24"/>
        </w:rPr>
        <w:t>（八）</w:t>
      </w:r>
      <w:r>
        <w:rPr>
          <w:rFonts w:hint="eastAsia" w:ascii="楷体_GB2312" w:hAnsi="楷体" w:eastAsia="楷体_GB2312" w:cs="楷体"/>
          <w:color w:val="000000"/>
          <w:sz w:val="32"/>
          <w:szCs w:val="24"/>
          <w:lang w:eastAsia="zh-CN"/>
        </w:rPr>
        <w:t>提升法治政府</w:t>
      </w:r>
      <w:r>
        <w:rPr>
          <w:rFonts w:hint="eastAsia" w:ascii="楷体_GB2312" w:hAnsi="楷体" w:eastAsia="楷体_GB2312" w:cs="楷体"/>
          <w:color w:val="000000"/>
          <w:sz w:val="32"/>
          <w:szCs w:val="24"/>
        </w:rPr>
        <w:t>建设数字</w:t>
      </w:r>
      <w:r>
        <w:rPr>
          <w:rFonts w:hint="eastAsia" w:ascii="楷体_GB2312" w:hAnsi="楷体" w:eastAsia="楷体_GB2312" w:cs="楷体"/>
          <w:color w:val="000000"/>
          <w:sz w:val="32"/>
          <w:szCs w:val="24"/>
          <w:lang w:eastAsia="zh-CN"/>
        </w:rPr>
        <w:t>化水平。</w:t>
      </w:r>
      <w:r>
        <w:rPr>
          <w:rFonts w:hint="eastAsia" w:ascii="仿宋_GB2312" w:hAnsi="仿宋_GB2312" w:eastAsia="仿宋_GB2312" w:cs="仿宋_GB2312"/>
          <w:color w:val="000000"/>
          <w:sz w:val="32"/>
        </w:rPr>
        <w:t>推</w:t>
      </w:r>
      <w:r>
        <w:rPr>
          <w:rFonts w:hint="eastAsia" w:ascii="仿宋_GB2312" w:hAnsi="仿宋_GB2312" w:eastAsia="仿宋_GB2312" w:cs="仿宋_GB2312"/>
          <w:color w:val="000000"/>
          <w:sz w:val="32"/>
          <w:lang w:eastAsia="zh-CN"/>
        </w:rPr>
        <w:t>进</w:t>
      </w:r>
      <w:r>
        <w:rPr>
          <w:rFonts w:hint="eastAsia" w:ascii="仿宋_GB2312" w:hAnsi="仿宋_GB2312" w:eastAsia="仿宋_GB2312" w:cs="仿宋_GB2312"/>
          <w:color w:val="000000"/>
          <w:sz w:val="32"/>
        </w:rPr>
        <w:t>政务数据资源</w:t>
      </w:r>
      <w:r>
        <w:rPr>
          <w:rFonts w:hint="eastAsia" w:ascii="仿宋_GB2312" w:hAnsi="仿宋_GB2312" w:eastAsia="仿宋_GB2312" w:cs="仿宋_GB2312"/>
          <w:color w:val="000000"/>
          <w:sz w:val="32"/>
          <w:lang w:eastAsia="zh-CN"/>
        </w:rPr>
        <w:t>汇聚</w:t>
      </w:r>
      <w:r>
        <w:rPr>
          <w:rFonts w:hint="eastAsia" w:ascii="仿宋_GB2312" w:hAnsi="仿宋_GB2312" w:eastAsia="仿宋_GB2312" w:cs="仿宋_GB2312"/>
          <w:color w:val="000000"/>
          <w:sz w:val="32"/>
        </w:rPr>
        <w:t>共享，</w:t>
      </w:r>
      <w:r>
        <w:rPr>
          <w:rFonts w:hint="eastAsia" w:ascii="仿宋_GB2312" w:hAnsi="仿宋_GB2312" w:eastAsia="仿宋_GB2312" w:cs="仿宋_GB2312"/>
          <w:color w:val="000000"/>
          <w:sz w:val="32"/>
          <w:lang w:eastAsia="zh-CN"/>
        </w:rPr>
        <w:t>持续</w:t>
      </w:r>
      <w:r>
        <w:rPr>
          <w:rFonts w:hint="eastAsia" w:ascii="仿宋_GB2312" w:hAnsi="仿宋_GB2312" w:eastAsia="仿宋_GB2312" w:cs="仿宋_GB2312"/>
          <w:color w:val="000000"/>
          <w:sz w:val="32"/>
        </w:rPr>
        <w:t>拓展</w:t>
      </w:r>
      <w:r>
        <w:rPr>
          <w:rFonts w:hint="eastAsia" w:ascii="仿宋_GB2312" w:hAnsi="仿宋_GB2312" w:eastAsia="仿宋_GB2312" w:cs="仿宋_GB2312"/>
          <w:color w:val="000000"/>
          <w:sz w:val="32"/>
          <w:lang w:eastAsia="zh-CN"/>
        </w:rPr>
        <w:t>政务</w:t>
      </w:r>
      <w:r>
        <w:rPr>
          <w:rFonts w:hint="eastAsia" w:ascii="仿宋_GB2312" w:hAnsi="仿宋_GB2312" w:eastAsia="仿宋_GB2312" w:cs="仿宋_GB2312"/>
          <w:color w:val="000000"/>
          <w:sz w:val="32"/>
        </w:rPr>
        <w:t>数据</w:t>
      </w:r>
      <w:r>
        <w:rPr>
          <w:rFonts w:hint="eastAsia" w:ascii="仿宋_GB2312" w:hAnsi="仿宋_GB2312" w:eastAsia="仿宋_GB2312" w:cs="仿宋_GB2312"/>
          <w:color w:val="000000"/>
          <w:sz w:val="32"/>
          <w:lang w:eastAsia="zh-CN"/>
        </w:rPr>
        <w:t>汇聚范围</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z w:val="32"/>
          <w:lang w:eastAsia="zh-CN"/>
        </w:rPr>
        <w:t>进一步提升数据共享开放水平，</w:t>
      </w:r>
      <w:r>
        <w:rPr>
          <w:rFonts w:hint="eastAsia" w:ascii="仿宋_GB2312" w:hAnsi="仿宋_GB2312" w:eastAsia="仿宋_GB2312" w:cs="仿宋_GB2312"/>
          <w:color w:val="000000"/>
          <w:sz w:val="32"/>
        </w:rPr>
        <w:t>数据共享率和开放率均达</w:t>
      </w:r>
      <w:r>
        <w:rPr>
          <w:rFonts w:hint="default" w:eastAsia="+中文正文" w:asciiTheme="minorEastAsia" w:hAnsiTheme="minorEastAsia" w:cstheme="minorEastAsia"/>
          <w:b w:val="0"/>
          <w:bCs w:val="0"/>
          <w:color w:val="000000"/>
          <w:kern w:val="2"/>
          <w:sz w:val="32"/>
          <w:szCs w:val="32"/>
          <w:lang w:val="en" w:eastAsia="zh-CN" w:bidi="ar-SA"/>
        </w:rPr>
        <w:t>100</w:t>
      </w:r>
      <w:r>
        <w:rPr>
          <w:rFonts w:hint="default" w:ascii="仿宋_GB2312" w:hAnsi="仿宋_GB2312" w:eastAsia="仿宋_GB2312" w:cs="仿宋_GB2312"/>
          <w:color w:val="000000"/>
          <w:sz w:val="32"/>
          <w:lang w:val="en" w:eastAsia="zh-CN"/>
        </w:rPr>
        <w:t>%</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z w:val="32"/>
          <w:lang w:eastAsia="zh-CN"/>
        </w:rPr>
        <w:t>全面</w:t>
      </w:r>
      <w:r>
        <w:rPr>
          <w:rFonts w:hint="eastAsia" w:ascii="仿宋_GB2312" w:hAnsi="仿宋_GB2312" w:eastAsia="仿宋_GB2312" w:cs="仿宋_GB2312"/>
          <w:color w:val="000000"/>
          <w:sz w:val="32"/>
        </w:rPr>
        <w:t>推进“互联网+监管”，汇聚监管数据</w:t>
      </w:r>
      <w:r>
        <w:rPr>
          <w:rFonts w:hint="default" w:eastAsia="+中文正文" w:asciiTheme="minorEastAsia" w:hAnsiTheme="minorEastAsia" w:cstheme="minorEastAsia"/>
          <w:b w:val="0"/>
          <w:bCs w:val="0"/>
          <w:color w:val="000000"/>
          <w:kern w:val="2"/>
          <w:sz w:val="32"/>
          <w:szCs w:val="32"/>
          <w:lang w:val="en-US" w:eastAsia="zh-CN" w:bidi="ar-SA"/>
        </w:rPr>
        <w:t>38</w:t>
      </w:r>
      <w:r>
        <w:rPr>
          <w:rFonts w:hint="eastAsia" w:eastAsia="+中文正文" w:asciiTheme="minorEastAsia" w:hAnsiTheme="minorEastAsia" w:cstheme="minorEastAsia"/>
          <w:b w:val="0"/>
          <w:bCs w:val="0"/>
          <w:color w:val="000000"/>
          <w:kern w:val="2"/>
          <w:sz w:val="32"/>
          <w:szCs w:val="32"/>
          <w:lang w:val="en-US" w:eastAsia="zh-CN" w:bidi="ar-SA"/>
        </w:rPr>
        <w:t>786</w:t>
      </w:r>
      <w:r>
        <w:rPr>
          <w:rFonts w:hint="eastAsia" w:ascii="仿宋_GB2312" w:hAnsi="仿宋_GB2312" w:eastAsia="仿宋_GB2312" w:cs="仿宋_GB2312"/>
          <w:color w:val="000000"/>
          <w:sz w:val="32"/>
        </w:rPr>
        <w:t>条，</w:t>
      </w:r>
      <w:r>
        <w:rPr>
          <w:rFonts w:hint="eastAsia" w:ascii="仿宋_GB2312" w:hAnsi="仿宋_GB2312" w:eastAsia="仿宋_GB2312" w:cs="仿宋_GB2312"/>
          <w:color w:val="000000"/>
          <w:sz w:val="32"/>
          <w:lang w:eastAsia="zh-CN"/>
        </w:rPr>
        <w:t>事项</w:t>
      </w:r>
      <w:r>
        <w:rPr>
          <w:rFonts w:hint="eastAsia" w:ascii="仿宋_GB2312" w:hAnsi="仿宋_GB2312" w:eastAsia="仿宋_GB2312" w:cs="仿宋_GB2312"/>
          <w:color w:val="000000"/>
          <w:sz w:val="32"/>
        </w:rPr>
        <w:t>覆盖率、</w:t>
      </w:r>
      <w:r>
        <w:rPr>
          <w:rFonts w:hint="eastAsia" w:ascii="仿宋_GB2312" w:hAnsi="仿宋_GB2312" w:eastAsia="仿宋_GB2312" w:cs="仿宋_GB2312"/>
          <w:color w:val="000000"/>
          <w:sz w:val="32"/>
          <w:lang w:eastAsia="zh-CN"/>
        </w:rPr>
        <w:t>数据</w:t>
      </w:r>
      <w:r>
        <w:rPr>
          <w:rFonts w:hint="eastAsia" w:ascii="仿宋_GB2312" w:hAnsi="仿宋_GB2312" w:eastAsia="仿宋_GB2312" w:cs="仿宋_GB2312"/>
          <w:color w:val="000000"/>
          <w:sz w:val="32"/>
        </w:rPr>
        <w:t>及时率等指标均达</w:t>
      </w:r>
      <w:r>
        <w:rPr>
          <w:rFonts w:hint="default" w:eastAsia="+中文正文" w:asciiTheme="minorEastAsia" w:hAnsiTheme="minorEastAsia" w:cstheme="minorEastAsia"/>
          <w:b w:val="0"/>
          <w:bCs w:val="0"/>
          <w:color w:val="000000"/>
          <w:kern w:val="2"/>
          <w:sz w:val="32"/>
          <w:szCs w:val="32"/>
          <w:lang w:val="en" w:eastAsia="zh-CN" w:bidi="ar-SA"/>
        </w:rPr>
        <w:t>100</w:t>
      </w:r>
      <w:r>
        <w:rPr>
          <w:rFonts w:hint="default" w:ascii="仿宋_GB2312" w:hAnsi="仿宋_GB2312" w:eastAsia="仿宋_GB2312" w:cs="仿宋_GB2312"/>
          <w:b w:val="0"/>
          <w:bCs w:val="0"/>
          <w:color w:val="000000"/>
          <w:kern w:val="2"/>
          <w:sz w:val="32"/>
          <w:szCs w:val="32"/>
          <w:lang w:val="en" w:eastAsia="zh-CN" w:bidi="ar-SA"/>
        </w:rPr>
        <w:t>%</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z w:val="32"/>
          <w:szCs w:val="22"/>
          <w:lang w:bidi="ar"/>
        </w:rPr>
        <w:t xml:space="preserve"> </w:t>
      </w:r>
    </w:p>
    <w:p>
      <w:pPr>
        <w:pStyle w:val="5"/>
        <w:keepNext w:val="0"/>
        <w:keepLines w:val="0"/>
        <w:pageBreakBefore w:val="0"/>
        <w:widowControl w:val="0"/>
        <w:kinsoku/>
        <w:wordWrap/>
        <w:overflowPunct/>
        <w:topLinePunct w:val="0"/>
        <w:autoSpaceDE/>
        <w:autoSpaceDN/>
        <w:bidi w:val="0"/>
        <w:snapToGrid/>
        <w:spacing w:before="0" w:beforeAutospacing="0" w:after="0" w:afterAutospacing="0" w:line="578" w:lineRule="exact"/>
        <w:ind w:firstLine="640" w:firstLineChars="200"/>
        <w:textAlignment w:val="auto"/>
        <w:rPr>
          <w:rFonts w:hint="default" w:ascii="黑体" w:hAnsi="黑体" w:eastAsia="黑体" w:cs="黑体"/>
          <w:color w:val="000000"/>
          <w:sz w:val="32"/>
          <w:szCs w:val="32"/>
          <w:lang w:val="en-US" w:eastAsia="zh-CN"/>
        </w:rPr>
      </w:pPr>
      <w:r>
        <w:rPr>
          <w:rFonts w:hint="eastAsia" w:ascii="黑体" w:hAnsi="黑体" w:eastAsia="黑体" w:cs="黑体"/>
          <w:color w:val="000000"/>
          <w:sz w:val="32"/>
          <w:szCs w:val="32"/>
        </w:rPr>
        <w:t>二、</w:t>
      </w:r>
      <w:r>
        <w:rPr>
          <w:rFonts w:hint="default" w:eastAsia="+中文正文" w:asciiTheme="minorEastAsia" w:hAnsiTheme="minorEastAsia" w:cstheme="minorEastAsia"/>
          <w:b w:val="0"/>
          <w:bCs w:val="0"/>
          <w:color w:val="000000"/>
          <w:kern w:val="2"/>
          <w:sz w:val="32"/>
          <w:szCs w:val="32"/>
          <w:lang w:val="en" w:eastAsia="zh-CN" w:bidi="ar-SA"/>
        </w:rPr>
        <w:t>202</w:t>
      </w:r>
      <w:r>
        <w:rPr>
          <w:rFonts w:hint="eastAsia" w:eastAsia="+中文正文" w:asciiTheme="minorEastAsia" w:hAnsiTheme="minorEastAsia" w:cstheme="minorEastAsia"/>
          <w:b w:val="0"/>
          <w:bCs w:val="0"/>
          <w:color w:val="000000"/>
          <w:kern w:val="2"/>
          <w:sz w:val="32"/>
          <w:szCs w:val="32"/>
          <w:lang w:val="en-US" w:eastAsia="zh-CN" w:bidi="ar-SA"/>
        </w:rPr>
        <w:t>3</w:t>
      </w:r>
      <w:r>
        <w:rPr>
          <w:rFonts w:hint="eastAsia" w:ascii="黑体" w:hAnsi="黑体" w:eastAsia="黑体" w:cs="黑体"/>
          <w:color w:val="000000"/>
          <w:sz w:val="32"/>
          <w:szCs w:val="32"/>
        </w:rPr>
        <w:t>年推进法治政府建设存在的不足</w:t>
      </w:r>
      <w:r>
        <w:rPr>
          <w:rFonts w:hint="eastAsia" w:ascii="黑体" w:hAnsi="黑体" w:eastAsia="黑体" w:cs="黑体"/>
          <w:color w:val="000000"/>
          <w:sz w:val="32"/>
          <w:szCs w:val="32"/>
          <w:lang w:val="en-US" w:eastAsia="zh-CN"/>
        </w:rPr>
        <w:t>和原因</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Times New Roman" w:eastAsia="仿宋_GB2312" w:cs="Times New Roman"/>
          <w:color w:val="000000"/>
          <w:sz w:val="32"/>
          <w:lang w:val="en-US" w:eastAsia="zh-CN"/>
        </w:rPr>
      </w:pPr>
      <w:r>
        <w:rPr>
          <w:rFonts w:hint="eastAsia" w:ascii="仿宋_GB2312" w:eastAsia="仿宋_GB2312"/>
          <w:color w:val="000000"/>
          <w:sz w:val="32"/>
        </w:rPr>
        <w:t>虽然</w:t>
      </w:r>
      <w:r>
        <w:rPr>
          <w:rFonts w:hint="eastAsia" w:ascii="仿宋_GB2312" w:eastAsia="仿宋_GB2312"/>
          <w:color w:val="000000"/>
          <w:sz w:val="32"/>
          <w:lang w:val="en-US" w:eastAsia="zh-CN"/>
        </w:rPr>
        <w:t>在</w:t>
      </w:r>
      <w:r>
        <w:rPr>
          <w:rFonts w:hint="eastAsia" w:ascii="仿宋_GB2312" w:eastAsia="仿宋_GB2312"/>
          <w:color w:val="000000"/>
          <w:sz w:val="32"/>
        </w:rPr>
        <w:t>法治政府建设</w:t>
      </w:r>
      <w:r>
        <w:rPr>
          <w:rFonts w:hint="eastAsia" w:ascii="仿宋_GB2312" w:eastAsia="仿宋_GB2312"/>
          <w:color w:val="000000"/>
          <w:sz w:val="32"/>
          <w:lang w:val="en-US" w:eastAsia="zh-CN"/>
        </w:rPr>
        <w:t>工作中</w:t>
      </w:r>
      <w:r>
        <w:rPr>
          <w:rFonts w:hint="eastAsia" w:ascii="仿宋_GB2312" w:eastAsia="仿宋_GB2312"/>
          <w:color w:val="000000"/>
          <w:sz w:val="32"/>
        </w:rPr>
        <w:t>取得了一</w:t>
      </w:r>
      <w:r>
        <w:rPr>
          <w:rFonts w:hint="eastAsia" w:ascii="仿宋_GB2312" w:eastAsia="仿宋_GB2312"/>
          <w:color w:val="000000"/>
          <w:sz w:val="32"/>
          <w:lang w:val="en-US" w:eastAsia="zh-CN"/>
        </w:rPr>
        <w:t>定</w:t>
      </w:r>
      <w:r>
        <w:rPr>
          <w:rFonts w:hint="eastAsia" w:ascii="仿宋_GB2312" w:eastAsia="仿宋_GB2312"/>
          <w:color w:val="000000"/>
          <w:sz w:val="32"/>
        </w:rPr>
        <w:t>成绩，但还存在一些问题和不足</w:t>
      </w:r>
      <w:r>
        <w:rPr>
          <w:rFonts w:hint="eastAsia" w:ascii="仿宋_GB2312" w:eastAsia="仿宋_GB2312"/>
          <w:color w:val="000000"/>
          <w:sz w:val="32"/>
          <w:lang w:eastAsia="zh-CN"/>
        </w:rPr>
        <w:t>：</w:t>
      </w:r>
      <w:r>
        <w:rPr>
          <w:rFonts w:hint="eastAsia" w:ascii="仿宋_GB2312" w:eastAsia="仿宋_GB2312"/>
          <w:color w:val="000000"/>
          <w:sz w:val="32"/>
          <w:lang w:val="en-US" w:eastAsia="zh-CN"/>
        </w:rPr>
        <w:t>一</w:t>
      </w:r>
      <w:r>
        <w:rPr>
          <w:rFonts w:hint="eastAsia" w:ascii="仿宋_GB2312" w:eastAsia="仿宋_GB2312"/>
          <w:color w:val="000000"/>
          <w:sz w:val="32"/>
        </w:rPr>
        <w:t>是</w:t>
      </w:r>
      <w:r>
        <w:rPr>
          <w:rFonts w:hint="eastAsia" w:ascii="仿宋_GB2312" w:eastAsia="仿宋_GB2312"/>
          <w:color w:val="000000"/>
          <w:sz w:val="32"/>
          <w:lang w:eastAsia="zh-CN"/>
        </w:rPr>
        <w:t>法治政府建设主体责任压得还不够实</w:t>
      </w:r>
      <w:r>
        <w:rPr>
          <w:rFonts w:hint="eastAsia" w:ascii="Times New Roman" w:hAnsi="Times New Roman" w:eastAsia="仿宋_GB2312"/>
          <w:sz w:val="32"/>
          <w:szCs w:val="32"/>
          <w:lang w:val="en-US" w:eastAsia="zh-CN"/>
        </w:rPr>
        <w:t>，个别单位对法治政府建设的重视程度仍然不够、工作成效不够</w:t>
      </w:r>
      <w:r>
        <w:rPr>
          <w:rFonts w:hint="eastAsia" w:eastAsia="仿宋_GB2312"/>
          <w:sz w:val="32"/>
          <w:szCs w:val="32"/>
          <w:lang w:val="en-US" w:eastAsia="zh-CN"/>
        </w:rPr>
        <w:t>突出</w:t>
      </w:r>
      <w:r>
        <w:rPr>
          <w:rFonts w:hint="eastAsia" w:ascii="Times New Roman" w:hAnsi="Times New Roman" w:eastAsia="仿宋_GB2312"/>
          <w:sz w:val="32"/>
          <w:szCs w:val="32"/>
          <w:lang w:val="en-US" w:eastAsia="zh-CN"/>
        </w:rPr>
        <w:t>。二是</w:t>
      </w:r>
      <w:r>
        <w:rPr>
          <w:rFonts w:hint="eastAsia" w:ascii="仿宋_GB2312" w:eastAsia="仿宋_GB2312"/>
          <w:color w:val="000000"/>
          <w:sz w:val="32"/>
        </w:rPr>
        <w:t>执法</w:t>
      </w:r>
      <w:r>
        <w:rPr>
          <w:rFonts w:hint="eastAsia" w:ascii="仿宋_GB2312" w:eastAsia="仿宋_GB2312"/>
          <w:color w:val="000000"/>
          <w:sz w:val="32"/>
          <w:lang w:eastAsia="zh-CN"/>
        </w:rPr>
        <w:t>规范化水平</w:t>
      </w:r>
      <w:r>
        <w:rPr>
          <w:rFonts w:hint="eastAsia" w:ascii="仿宋_GB2312" w:eastAsia="仿宋_GB2312"/>
          <w:color w:val="000000"/>
          <w:sz w:val="32"/>
        </w:rPr>
        <w:t>仍需进一步</w:t>
      </w:r>
      <w:r>
        <w:rPr>
          <w:rFonts w:hint="eastAsia" w:ascii="仿宋_GB2312" w:eastAsia="仿宋_GB2312"/>
          <w:color w:val="000000"/>
          <w:sz w:val="32"/>
          <w:lang w:eastAsia="zh-CN"/>
        </w:rPr>
        <w:t>提升</w:t>
      </w:r>
      <w:r>
        <w:rPr>
          <w:rFonts w:hint="eastAsia" w:ascii="仿宋_GB2312" w:eastAsia="仿宋_GB2312"/>
          <w:color w:val="000000"/>
          <w:sz w:val="32"/>
        </w:rPr>
        <w:t>，</w:t>
      </w:r>
      <w:r>
        <w:rPr>
          <w:rFonts w:hint="eastAsia" w:ascii="宋体" w:hAnsi="宋体" w:eastAsia="仿宋_GB2312" w:cs="仿宋_GB2312"/>
          <w:color w:val="auto"/>
          <w:sz w:val="32"/>
          <w:szCs w:val="32"/>
          <w:lang w:val="en-US" w:eastAsia="zh-CN"/>
        </w:rPr>
        <w:t>执法程序不规范问题仍然存在，行政审批与行政执法衔接不顺畅的问题仍未得到彻底解决。</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Times New Roman" w:eastAsia="仿宋_GB2312" w:cs="Times New Roman"/>
          <w:color w:val="000000"/>
          <w:sz w:val="32"/>
          <w:lang w:val="en-US" w:eastAsia="zh-CN"/>
        </w:rPr>
      </w:pPr>
      <w:r>
        <w:rPr>
          <w:rFonts w:hint="eastAsia" w:ascii="仿宋_GB2312" w:hAnsi="Times New Roman" w:eastAsia="仿宋_GB2312" w:cs="Times New Roman"/>
          <w:color w:val="000000"/>
          <w:sz w:val="32"/>
          <w:lang w:val="en-US" w:eastAsia="zh-CN"/>
        </w:rPr>
        <w:t>这些问题和不足产生的原因主要有两方面：主观上，个别</w:t>
      </w:r>
      <w:r>
        <w:rPr>
          <w:rFonts w:hint="eastAsia" w:ascii="仿宋_GB2312" w:eastAsia="仿宋_GB2312" w:cs="Times New Roman"/>
          <w:color w:val="000000"/>
          <w:sz w:val="32"/>
          <w:lang w:val="en-US" w:eastAsia="zh-CN"/>
        </w:rPr>
        <w:t>单位</w:t>
      </w:r>
      <w:r>
        <w:rPr>
          <w:rFonts w:hint="eastAsia" w:ascii="仿宋_GB2312" w:hAnsi="Times New Roman" w:eastAsia="仿宋_GB2312" w:cs="Times New Roman"/>
          <w:color w:val="000000"/>
          <w:sz w:val="32"/>
          <w:lang w:val="en-US" w:eastAsia="zh-CN"/>
        </w:rPr>
        <w:t>对法治政府建设重要性认识不足，重视程度不够。客观上，</w:t>
      </w:r>
      <w:r>
        <w:rPr>
          <w:rFonts w:hint="eastAsia" w:ascii="仿宋_GB2312" w:eastAsia="仿宋_GB2312" w:cs="Times New Roman"/>
          <w:color w:val="000000"/>
          <w:sz w:val="32"/>
          <w:lang w:val="en-US" w:eastAsia="zh-CN"/>
        </w:rPr>
        <w:t>行政执法体制</w:t>
      </w:r>
      <w:r>
        <w:rPr>
          <w:rFonts w:hint="eastAsia" w:ascii="仿宋_GB2312" w:hAnsi="Times New Roman" w:eastAsia="仿宋_GB2312" w:cs="Times New Roman"/>
          <w:color w:val="000000"/>
          <w:sz w:val="32"/>
          <w:lang w:val="en-US" w:eastAsia="zh-CN"/>
        </w:rPr>
        <w:t>机制</w:t>
      </w:r>
      <w:r>
        <w:rPr>
          <w:rFonts w:hint="eastAsia" w:ascii="仿宋_GB2312" w:eastAsia="仿宋_GB2312" w:cs="Times New Roman"/>
          <w:color w:val="000000"/>
          <w:sz w:val="32"/>
          <w:lang w:val="en-US" w:eastAsia="zh-CN"/>
        </w:rPr>
        <w:t>有待完善</w:t>
      </w:r>
      <w:r>
        <w:rPr>
          <w:rFonts w:hint="eastAsia" w:ascii="仿宋_GB2312" w:hAnsi="Times New Roman" w:eastAsia="仿宋_GB2312" w:cs="Times New Roman"/>
          <w:color w:val="000000"/>
          <w:sz w:val="32"/>
          <w:lang w:val="en-US" w:eastAsia="zh-CN"/>
        </w:rPr>
        <w:t>，在执法主体</w:t>
      </w:r>
      <w:r>
        <w:rPr>
          <w:rFonts w:hint="eastAsia" w:ascii="仿宋_GB2312" w:hAnsi="仿宋_GB2312" w:eastAsia="仿宋_GB2312" w:cs="仿宋_GB2312"/>
          <w:color w:val="000000"/>
          <w:sz w:val="32"/>
          <w:lang w:val="en-US" w:eastAsia="zh-CN"/>
        </w:rPr>
        <w:t>、执法权限等方面还需进一步明确和规范。</w:t>
      </w:r>
    </w:p>
    <w:p>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eastAsia" w:ascii="黑体" w:hAnsi="黑体" w:eastAsia="黑体" w:cs="黑体"/>
          <w:kern w:val="2"/>
          <w:sz w:val="32"/>
        </w:rPr>
      </w:pPr>
      <w:r>
        <w:rPr>
          <w:rFonts w:hint="eastAsia" w:ascii="黑体" w:hAnsi="黑体" w:eastAsia="黑体" w:cs="黑体"/>
          <w:kern w:val="2"/>
          <w:sz w:val="32"/>
        </w:rPr>
        <w:t>三、</w:t>
      </w:r>
      <w:r>
        <w:rPr>
          <w:rFonts w:hint="default" w:eastAsia="+中文正文" w:asciiTheme="minorEastAsia" w:hAnsiTheme="minorEastAsia" w:cstheme="minorEastAsia"/>
          <w:b w:val="0"/>
          <w:bCs w:val="0"/>
          <w:color w:val="000000"/>
          <w:kern w:val="2"/>
          <w:sz w:val="32"/>
          <w:szCs w:val="32"/>
          <w:lang w:val="en" w:eastAsia="zh-CN" w:bidi="ar-SA"/>
        </w:rPr>
        <w:t>202</w:t>
      </w:r>
      <w:r>
        <w:rPr>
          <w:rFonts w:hint="eastAsia" w:eastAsia="+中文正文" w:asciiTheme="minorEastAsia" w:hAnsiTheme="minorEastAsia" w:cstheme="minorEastAsia"/>
          <w:b w:val="0"/>
          <w:bCs w:val="0"/>
          <w:color w:val="000000"/>
          <w:kern w:val="2"/>
          <w:sz w:val="32"/>
          <w:szCs w:val="32"/>
          <w:lang w:val="en-US" w:eastAsia="zh-CN" w:bidi="ar-SA"/>
        </w:rPr>
        <w:t>3</w:t>
      </w:r>
      <w:r>
        <w:rPr>
          <w:rFonts w:hint="eastAsia" w:ascii="黑体" w:hAnsi="黑体" w:eastAsia="黑体" w:cs="黑体"/>
          <w:kern w:val="2"/>
          <w:sz w:val="32"/>
        </w:rPr>
        <w:t>年党政主要负责人履行推进法治建设第一责任人职责，加强法治政府建设的情况</w:t>
      </w:r>
    </w:p>
    <w:p>
      <w:pPr>
        <w:pStyle w:val="10"/>
        <w:keepNext w:val="0"/>
        <w:keepLines w:val="0"/>
        <w:pageBreakBefore w:val="0"/>
        <w:widowControl w:val="0"/>
        <w:numPr>
          <w:ilvl w:val="0"/>
          <w:numId w:val="0"/>
        </w:numPr>
        <w:kinsoku/>
        <w:wordWrap/>
        <w:overflowPunct/>
        <w:topLinePunct w:val="0"/>
        <w:autoSpaceDE/>
        <w:autoSpaceDN/>
        <w:bidi w:val="0"/>
        <w:adjustRightInd/>
        <w:snapToGrid/>
        <w:spacing w:before="0" w:after="0" w:line="578" w:lineRule="exact"/>
        <w:ind w:right="0" w:rightChars="0" w:firstLine="640" w:firstLineChars="200"/>
        <w:textAlignment w:val="auto"/>
        <w:rPr>
          <w:rFonts w:hint="eastAsia" w:ascii="仿宋_GB2312" w:hAnsi="仿宋_GB2312" w:eastAsia="仿宋_GB2312" w:cs="仿宋_GB2312"/>
          <w:color w:val="000000"/>
          <w:sz w:val="32"/>
          <w:szCs w:val="32"/>
          <w:shd w:val="clear" w:color="auto" w:fill="FFFFFF"/>
          <w:lang w:eastAsia="zh-CN" w:bidi="ar"/>
        </w:rPr>
      </w:pPr>
      <w:r>
        <w:rPr>
          <w:rFonts w:hint="eastAsia" w:ascii="楷体_GB2312" w:hAnsi="楷体" w:eastAsia="楷体_GB2312" w:cs="楷体"/>
          <w:sz w:val="32"/>
          <w:lang w:eastAsia="zh-CN"/>
        </w:rPr>
        <w:t>（一）持续强化</w:t>
      </w:r>
      <w:r>
        <w:rPr>
          <w:rFonts w:hint="eastAsia" w:ascii="楷体_GB2312" w:hAnsi="楷体" w:eastAsia="楷体_GB2312" w:cs="楷体"/>
          <w:sz w:val="32"/>
        </w:rPr>
        <w:t>对法治建设的组织领导。</w:t>
      </w:r>
      <w:r>
        <w:rPr>
          <w:rFonts w:hint="eastAsia" w:ascii="仿宋_GB2312" w:hAnsi="仿宋_GB2312" w:eastAsia="仿宋_GB2312" w:cs="仿宋_GB2312"/>
          <w:color w:val="000000"/>
          <w:sz w:val="32"/>
          <w:szCs w:val="32"/>
          <w:shd w:val="clear" w:color="auto" w:fill="FFFFFF"/>
          <w:lang w:bidi="ar"/>
        </w:rPr>
        <w:t>将法治建设列入年度工作计划，与经济社会发展同部署、同推进、同督促、同考核、同奖惩。区党工委、管委主要负责人</w:t>
      </w:r>
      <w:r>
        <w:rPr>
          <w:rFonts w:hint="eastAsia" w:eastAsia="仿宋_GB2312"/>
          <w:sz w:val="32"/>
          <w:szCs w:val="32"/>
        </w:rPr>
        <w:t>带头认真履行法治建设重要组织者、推动者和践行者的重要职责</w:t>
      </w:r>
      <w:r>
        <w:rPr>
          <w:rFonts w:hint="eastAsia" w:eastAsia="仿宋_GB2312"/>
          <w:sz w:val="32"/>
          <w:szCs w:val="32"/>
          <w:lang w:eastAsia="zh-CN"/>
        </w:rPr>
        <w:t>，</w:t>
      </w:r>
      <w:r>
        <w:rPr>
          <w:rFonts w:hint="eastAsia" w:eastAsia="仿宋_GB2312"/>
          <w:sz w:val="32"/>
          <w:szCs w:val="32"/>
        </w:rPr>
        <w:t>组织开展</w:t>
      </w:r>
      <w:r>
        <w:rPr>
          <w:rFonts w:hint="eastAsia" w:ascii="仿宋_GB2312" w:hAnsi="仿宋_GB2312" w:eastAsia="仿宋_GB2312" w:cs="仿宋_GB2312"/>
          <w:color w:val="000000"/>
          <w:sz w:val="32"/>
          <w:szCs w:val="32"/>
          <w:shd w:val="clear" w:color="auto" w:fill="FFFFFF"/>
          <w:lang w:bidi="ar"/>
        </w:rPr>
        <w:t>履行推进法治建设第一责任人职责</w:t>
      </w:r>
      <w:r>
        <w:rPr>
          <w:rFonts w:hint="eastAsia" w:ascii="仿宋_GB2312" w:hAnsi="仿宋_GB2312" w:eastAsia="仿宋_GB2312" w:cs="仿宋_GB2312"/>
          <w:color w:val="000000"/>
          <w:sz w:val="32"/>
          <w:szCs w:val="32"/>
          <w:shd w:val="clear" w:color="auto" w:fill="FFFFFF"/>
          <w:lang w:eastAsia="zh-CN" w:bidi="ar"/>
        </w:rPr>
        <w:t>年终</w:t>
      </w:r>
      <w:r>
        <w:rPr>
          <w:rFonts w:hint="eastAsia" w:ascii="仿宋_GB2312" w:hAnsi="仿宋_GB2312" w:eastAsia="仿宋_GB2312" w:cs="仿宋_GB2312"/>
          <w:color w:val="000000"/>
          <w:sz w:val="32"/>
          <w:szCs w:val="32"/>
          <w:shd w:val="clear" w:color="auto" w:fill="FFFFFF"/>
          <w:lang w:bidi="ar"/>
        </w:rPr>
        <w:t>述法</w:t>
      </w:r>
      <w:r>
        <w:rPr>
          <w:rFonts w:hint="eastAsia" w:ascii="仿宋_GB2312" w:hAnsi="仿宋_GB2312" w:eastAsia="仿宋_GB2312" w:cs="仿宋_GB2312"/>
          <w:color w:val="000000"/>
          <w:sz w:val="32"/>
          <w:szCs w:val="32"/>
          <w:shd w:val="clear" w:color="auto" w:fill="FFFFFF"/>
          <w:lang w:val="en-US" w:eastAsia="zh-CN" w:bidi="ar"/>
        </w:rPr>
        <w:t>及评议</w:t>
      </w:r>
      <w:r>
        <w:rPr>
          <w:rFonts w:hint="eastAsia" w:ascii="仿宋_GB2312" w:hAnsi="仿宋_GB2312" w:eastAsia="仿宋_GB2312" w:cs="仿宋_GB2312"/>
          <w:color w:val="000000"/>
          <w:sz w:val="32"/>
          <w:szCs w:val="32"/>
          <w:shd w:val="clear" w:color="auto" w:fill="FFFFFF"/>
          <w:lang w:bidi="ar"/>
        </w:rPr>
        <w:t>工作。</w:t>
      </w:r>
    </w:p>
    <w:p>
      <w:pPr>
        <w:pStyle w:val="10"/>
        <w:keepNext w:val="0"/>
        <w:keepLines w:val="0"/>
        <w:pageBreakBefore w:val="0"/>
        <w:widowControl w:val="0"/>
        <w:kinsoku/>
        <w:wordWrap/>
        <w:overflowPunct/>
        <w:topLinePunct w:val="0"/>
        <w:autoSpaceDE/>
        <w:autoSpaceDN/>
        <w:bidi w:val="0"/>
        <w:adjustRightInd/>
        <w:snapToGrid/>
        <w:spacing w:before="0" w:after="0" w:line="578" w:lineRule="exact"/>
        <w:ind w:firstLine="640"/>
        <w:textAlignment w:val="auto"/>
        <w:rPr>
          <w:rFonts w:hint="eastAsia" w:ascii="仿宋_GB2312" w:hAnsi="仿宋_GB2312" w:eastAsia="仿宋_GB2312" w:cs="仿宋_GB2312"/>
          <w:bCs/>
          <w:color w:val="000000"/>
          <w:sz w:val="32"/>
          <w:szCs w:val="32"/>
        </w:rPr>
      </w:pPr>
      <w:r>
        <w:rPr>
          <w:rFonts w:hint="eastAsia" w:ascii="楷体_GB2312" w:hAnsi="楷体" w:eastAsia="楷体_GB2312" w:cs="楷体"/>
          <w:sz w:val="32"/>
          <w:szCs w:val="24"/>
        </w:rPr>
        <w:t>（二）深入学习贯彻习近平法治思想。</w:t>
      </w:r>
      <w:r>
        <w:rPr>
          <w:rFonts w:hint="eastAsia" w:ascii="仿宋_GB2312" w:hAnsi="仿宋_GB2312" w:eastAsia="仿宋_GB2312" w:cs="仿宋_GB2312"/>
          <w:bCs/>
          <w:color w:val="000000"/>
          <w:sz w:val="32"/>
          <w:szCs w:val="32"/>
          <w:lang w:eastAsia="zh-CN"/>
        </w:rPr>
        <w:t>将</w:t>
      </w:r>
      <w:r>
        <w:rPr>
          <w:rFonts w:hint="eastAsia" w:ascii="仿宋_GB2312" w:hAnsi="仿宋_GB2312" w:eastAsia="仿宋_GB2312" w:cs="仿宋_GB2312"/>
          <w:bCs/>
          <w:color w:val="000000"/>
          <w:sz w:val="32"/>
          <w:szCs w:val="32"/>
          <w:lang w:val="en-US" w:eastAsia="zh-CN"/>
        </w:rPr>
        <w:t>党的二十大精神和习近平法治思想列入党工委理论学习中心组重点学习内容，</w:t>
      </w:r>
      <w:r>
        <w:rPr>
          <w:rFonts w:hint="eastAsia" w:ascii="仿宋_GB2312" w:hAnsi="仿宋_GB2312" w:eastAsia="仿宋_GB2312" w:cs="仿宋_GB2312"/>
          <w:bCs/>
          <w:color w:val="000000"/>
          <w:sz w:val="32"/>
          <w:szCs w:val="32"/>
        </w:rPr>
        <w:t>组织举办了</w:t>
      </w:r>
      <w:r>
        <w:rPr>
          <w:rFonts w:hint="eastAsia" w:eastAsia="+中文正文" w:asciiTheme="minorEastAsia" w:hAnsiTheme="minorEastAsia" w:cstheme="minorEastAsia"/>
          <w:b w:val="0"/>
          <w:bCs w:val="0"/>
          <w:color w:val="000000"/>
          <w:kern w:val="2"/>
          <w:sz w:val="32"/>
          <w:szCs w:val="32"/>
          <w:lang w:val="en-US" w:eastAsia="zh-CN" w:bidi="ar-SA"/>
        </w:rPr>
        <w:t>2</w:t>
      </w:r>
      <w:r>
        <w:rPr>
          <w:rFonts w:hint="eastAsia" w:ascii="仿宋_GB2312" w:hAnsi="仿宋_GB2312" w:eastAsia="仿宋_GB2312" w:cs="仿宋_GB2312"/>
          <w:bCs/>
          <w:color w:val="000000"/>
          <w:sz w:val="32"/>
          <w:szCs w:val="32"/>
          <w:lang w:val="en-US" w:eastAsia="zh-CN"/>
        </w:rPr>
        <w:t>次</w:t>
      </w:r>
      <w:r>
        <w:rPr>
          <w:rFonts w:hint="eastAsia" w:ascii="仿宋_GB2312" w:hAnsi="仿宋_GB2312" w:eastAsia="仿宋_GB2312" w:cs="仿宋_GB2312"/>
          <w:bCs/>
          <w:color w:val="000000"/>
          <w:sz w:val="32"/>
          <w:szCs w:val="32"/>
        </w:rPr>
        <w:t>法治专题讲座</w:t>
      </w:r>
      <w:r>
        <w:rPr>
          <w:rFonts w:hint="eastAsia" w:ascii="仿宋_GB2312" w:hAnsi="仿宋_GB2312" w:eastAsia="仿宋_GB2312" w:cs="仿宋_GB2312"/>
          <w:bCs/>
          <w:color w:val="000000"/>
          <w:sz w:val="32"/>
          <w:szCs w:val="32"/>
          <w:lang w:eastAsia="zh-CN"/>
        </w:rPr>
        <w:t>，取得了良好成效</w:t>
      </w:r>
      <w:r>
        <w:rPr>
          <w:rFonts w:hint="eastAsia" w:ascii="Times New Roman" w:hAnsi="Times New Roman" w:eastAsia="仿宋_GB2312"/>
          <w:sz w:val="32"/>
          <w:szCs w:val="32"/>
          <w:lang w:val="en-US" w:eastAsia="zh-CN"/>
        </w:rPr>
        <w:t>。</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b w:val="0"/>
          <w:bCs w:val="0"/>
          <w:sz w:val="32"/>
          <w:szCs w:val="32"/>
          <w:lang w:val="en-US" w:eastAsia="zh-CN"/>
        </w:rPr>
      </w:pPr>
      <w:r>
        <w:rPr>
          <w:rFonts w:hint="eastAsia" w:ascii="楷体_GB2312" w:hAnsi="楷体" w:eastAsia="楷体_GB2312" w:cs="楷体"/>
          <w:kern w:val="2"/>
          <w:sz w:val="32"/>
          <w:szCs w:val="24"/>
          <w:lang w:val="en-US" w:eastAsia="zh-CN" w:bidi="ar"/>
        </w:rPr>
        <w:t>（三）依法保障全区经济社会高质量发展。</w:t>
      </w:r>
      <w:r>
        <w:rPr>
          <w:rFonts w:hint="eastAsia" w:ascii="Times New Roman" w:hAnsi="Times New Roman" w:eastAsia="仿宋_GB2312"/>
          <w:b w:val="0"/>
          <w:bCs w:val="0"/>
          <w:sz w:val="32"/>
          <w:szCs w:val="32"/>
          <w:lang w:val="en-US" w:eastAsia="zh-CN"/>
        </w:rPr>
        <w:t>社会综合治理能力和水平不断提升，初村镇入选市级法治镇街候选典型，怡园街道“锦绣”工作法获评省</w:t>
      </w:r>
      <w:r>
        <w:rPr>
          <w:rFonts w:hint="eastAsia" w:eastAsia="仿宋_GB2312"/>
          <w:b w:val="0"/>
          <w:bCs w:val="0"/>
          <w:sz w:val="32"/>
          <w:szCs w:val="32"/>
          <w:lang w:val="en-US" w:eastAsia="zh-CN"/>
        </w:rPr>
        <w:t>级</w:t>
      </w:r>
      <w:r>
        <w:rPr>
          <w:rFonts w:hint="eastAsia" w:ascii="Times New Roman" w:hAnsi="Times New Roman" w:eastAsia="仿宋_GB2312"/>
          <w:b w:val="0"/>
          <w:bCs w:val="0"/>
          <w:sz w:val="32"/>
          <w:szCs w:val="32"/>
          <w:lang w:val="en-US" w:eastAsia="zh-CN"/>
        </w:rPr>
        <w:t>优秀社区工作法、入选市</w:t>
      </w:r>
      <w:r>
        <w:rPr>
          <w:rFonts w:hint="eastAsia" w:eastAsia="仿宋_GB2312"/>
          <w:b w:val="0"/>
          <w:bCs w:val="0"/>
          <w:sz w:val="32"/>
          <w:szCs w:val="32"/>
          <w:lang w:val="en-US" w:eastAsia="zh-CN"/>
        </w:rPr>
        <w:t>级</w:t>
      </w:r>
      <w:r>
        <w:rPr>
          <w:rFonts w:hint="eastAsia" w:ascii="Times New Roman" w:hAnsi="Times New Roman" w:eastAsia="仿宋_GB2312"/>
          <w:b w:val="0"/>
          <w:bCs w:val="0"/>
          <w:sz w:val="32"/>
          <w:szCs w:val="32"/>
          <w:lang w:val="en-US" w:eastAsia="zh-CN"/>
        </w:rPr>
        <w:t>首批枫桥工作法，确保</w:t>
      </w:r>
      <w:r>
        <w:rPr>
          <w:rFonts w:hint="eastAsia" w:ascii="Times New Roman" w:hAnsi="Times New Roman" w:eastAsia="仿宋_GB2312"/>
          <w:sz w:val="32"/>
          <w:szCs w:val="32"/>
          <w:lang w:val="en-US" w:eastAsia="zh-CN"/>
        </w:rPr>
        <w:t>在法治轨道上统筹推进经济社会发展各项工作。</w:t>
      </w:r>
    </w:p>
    <w:p>
      <w:pPr>
        <w:pStyle w:val="10"/>
        <w:keepNext w:val="0"/>
        <w:keepLines w:val="0"/>
        <w:pageBreakBefore w:val="0"/>
        <w:widowControl w:val="0"/>
        <w:kinsoku/>
        <w:wordWrap/>
        <w:overflowPunct/>
        <w:topLinePunct w:val="0"/>
        <w:autoSpaceDE/>
        <w:autoSpaceDN/>
        <w:bidi w:val="0"/>
        <w:snapToGrid/>
        <w:spacing w:before="0" w:after="0" w:line="578" w:lineRule="exact"/>
        <w:ind w:firstLine="640"/>
        <w:textAlignment w:val="auto"/>
        <w:rPr>
          <w:rFonts w:ascii="黑体" w:hAnsi="黑体" w:eastAsia="黑体" w:cs="黑体"/>
          <w:color w:val="000000"/>
          <w:sz w:val="32"/>
          <w:szCs w:val="32"/>
          <w:shd w:val="clear" w:color="auto" w:fill="FFFFFF"/>
          <w:lang w:bidi="ar"/>
        </w:rPr>
      </w:pPr>
      <w:r>
        <w:rPr>
          <w:rFonts w:hint="eastAsia" w:ascii="黑体" w:hAnsi="黑体" w:eastAsia="黑体" w:cs="黑体"/>
          <w:color w:val="000000"/>
          <w:sz w:val="32"/>
          <w:szCs w:val="32"/>
          <w:shd w:val="clear" w:color="auto" w:fill="FFFFFF"/>
          <w:lang w:bidi="ar"/>
        </w:rPr>
        <w:t>四、</w:t>
      </w:r>
      <w:r>
        <w:rPr>
          <w:rFonts w:hint="default" w:eastAsia="+中文正文" w:asciiTheme="minorEastAsia" w:hAnsiTheme="minorEastAsia" w:cstheme="minorEastAsia"/>
          <w:b w:val="0"/>
          <w:bCs w:val="0"/>
          <w:color w:val="000000"/>
          <w:kern w:val="2"/>
          <w:sz w:val="32"/>
          <w:szCs w:val="32"/>
          <w:lang w:val="en" w:eastAsia="zh-CN" w:bidi="ar-SA"/>
        </w:rPr>
        <w:t>202</w:t>
      </w:r>
      <w:r>
        <w:rPr>
          <w:rFonts w:hint="eastAsia" w:eastAsia="+中文正文" w:asciiTheme="minorEastAsia" w:hAnsiTheme="minorEastAsia" w:cstheme="minorEastAsia"/>
          <w:b w:val="0"/>
          <w:bCs w:val="0"/>
          <w:color w:val="000000"/>
          <w:kern w:val="2"/>
          <w:sz w:val="32"/>
          <w:szCs w:val="32"/>
          <w:lang w:val="en-US" w:eastAsia="zh-CN" w:bidi="ar-SA"/>
        </w:rPr>
        <w:t>4</w:t>
      </w:r>
      <w:r>
        <w:rPr>
          <w:rFonts w:hint="eastAsia" w:ascii="黑体" w:hAnsi="黑体" w:eastAsia="黑体" w:cs="黑体"/>
          <w:color w:val="000000"/>
          <w:sz w:val="32"/>
          <w:szCs w:val="32"/>
          <w:shd w:val="clear" w:color="auto" w:fill="FFFFFF"/>
          <w:lang w:bidi="ar"/>
        </w:rPr>
        <w:t>年推进法治政府建设的主要安排</w:t>
      </w:r>
    </w:p>
    <w:p>
      <w:pPr>
        <w:keepNext w:val="0"/>
        <w:keepLines w:val="0"/>
        <w:pageBreakBefore w:val="0"/>
        <w:widowControl w:val="0"/>
        <w:kinsoku/>
        <w:wordWrap/>
        <w:overflowPunct/>
        <w:topLinePunct w:val="0"/>
        <w:autoSpaceDE/>
        <w:autoSpaceDN/>
        <w:bidi w:val="0"/>
        <w:snapToGrid/>
        <w:spacing w:line="578" w:lineRule="exact"/>
        <w:ind w:firstLine="640" w:firstLineChars="200"/>
        <w:textAlignment w:val="auto"/>
        <w:rPr>
          <w:rFonts w:hint="eastAsia" w:ascii="仿宋_GB2312" w:hAnsi="仿宋_GB2312" w:eastAsia="仿宋_GB2312" w:cs="仿宋_GB2312"/>
          <w:sz w:val="32"/>
          <w:szCs w:val="32"/>
        </w:rPr>
      </w:pPr>
      <w:r>
        <w:rPr>
          <w:rFonts w:hint="default" w:eastAsia="+中文正文" w:asciiTheme="minorEastAsia" w:hAnsiTheme="minorEastAsia" w:cstheme="minorEastAsia"/>
          <w:b w:val="0"/>
          <w:bCs w:val="0"/>
          <w:color w:val="000000"/>
          <w:kern w:val="2"/>
          <w:sz w:val="32"/>
          <w:szCs w:val="32"/>
          <w:lang w:val="en" w:eastAsia="zh-CN" w:bidi="ar-SA"/>
        </w:rPr>
        <w:t>202</w:t>
      </w:r>
      <w:r>
        <w:rPr>
          <w:rFonts w:hint="eastAsia" w:eastAsia="+中文正文" w:asciiTheme="minorEastAsia" w:hAnsiTheme="minorEastAsia" w:cstheme="minorEastAsia"/>
          <w:b w:val="0"/>
          <w:bCs w:val="0"/>
          <w:color w:val="000000"/>
          <w:kern w:val="2"/>
          <w:sz w:val="32"/>
          <w:szCs w:val="32"/>
          <w:lang w:val="en-US" w:eastAsia="zh-CN" w:bidi="ar-SA"/>
        </w:rPr>
        <w:t>4</w:t>
      </w:r>
      <w:r>
        <w:rPr>
          <w:rFonts w:hint="eastAsia" w:ascii="仿宋_GB2312" w:eastAsia="仿宋_GB2312"/>
          <w:sz w:val="32"/>
        </w:rPr>
        <w:t>年，高区党工委、管委将</w:t>
      </w:r>
      <w:r>
        <w:rPr>
          <w:rFonts w:hint="eastAsia" w:ascii="仿宋_GB2312" w:eastAsia="仿宋_GB2312"/>
          <w:sz w:val="32"/>
          <w:lang w:eastAsia="zh-CN"/>
        </w:rPr>
        <w:t>全面</w:t>
      </w:r>
      <w:r>
        <w:rPr>
          <w:rFonts w:hint="eastAsia" w:ascii="仿宋_GB2312" w:eastAsia="仿宋_GB2312"/>
          <w:sz w:val="32"/>
        </w:rPr>
        <w:t>贯彻</w:t>
      </w:r>
      <w:r>
        <w:rPr>
          <w:rFonts w:hint="eastAsia" w:ascii="仿宋_GB2312" w:eastAsia="仿宋_GB2312"/>
          <w:sz w:val="32"/>
          <w:lang w:eastAsia="zh-CN"/>
        </w:rPr>
        <w:t>落实</w:t>
      </w:r>
      <w:r>
        <w:rPr>
          <w:rFonts w:hint="eastAsia" w:ascii="仿宋_GB2312" w:eastAsia="仿宋_GB2312"/>
          <w:sz w:val="32"/>
        </w:rPr>
        <w:t>党的二十大精神，</w:t>
      </w:r>
      <w:r>
        <w:rPr>
          <w:rFonts w:hint="eastAsia" w:eastAsia="仿宋_GB2312" w:cs="仿宋_GB2312"/>
          <w:color w:val="auto"/>
          <w:sz w:val="32"/>
          <w:szCs w:val="32"/>
          <w:lang w:val="en-US" w:eastAsia="zh-CN"/>
        </w:rPr>
        <w:t>坚持问题导向，</w:t>
      </w:r>
      <w:r>
        <w:rPr>
          <w:rFonts w:hint="eastAsia" w:ascii="Times New Roman" w:hAnsi="Times New Roman" w:eastAsia="仿宋_GB2312"/>
          <w:sz w:val="32"/>
          <w:szCs w:val="32"/>
          <w:lang w:val="en-US" w:eastAsia="zh-CN"/>
        </w:rPr>
        <w:t>以更高站位更实举措更大力度落实上级法治政府建设各项决策部署</w:t>
      </w:r>
      <w:r>
        <w:rPr>
          <w:rFonts w:hint="eastAsia" w:ascii="仿宋_GB2312" w:eastAsia="仿宋_GB2312"/>
          <w:sz w:val="32"/>
        </w:rPr>
        <w:t>，</w:t>
      </w:r>
      <w:r>
        <w:rPr>
          <w:rFonts w:hint="eastAsia" w:ascii="仿宋_GB2312" w:eastAsia="仿宋_GB2312"/>
          <w:sz w:val="32"/>
          <w:lang w:eastAsia="zh-CN"/>
        </w:rPr>
        <w:t>为“精致</w:t>
      </w:r>
      <w:r>
        <w:rPr>
          <w:rFonts w:hint="eastAsia" w:ascii="仿宋_GB2312" w:eastAsia="仿宋_GB2312"/>
          <w:sz w:val="32"/>
          <w:lang w:val="en-US" w:eastAsia="zh-CN"/>
        </w:rPr>
        <w:t>高区</w:t>
      </w:r>
      <w:r>
        <w:rPr>
          <w:rFonts w:hint="eastAsia" w:ascii="仿宋_GB2312" w:hAnsi="仿宋_GB2312" w:eastAsia="仿宋_GB2312" w:cs="仿宋_GB2312"/>
          <w:color w:val="000000"/>
          <w:sz w:val="32"/>
          <w:szCs w:val="22"/>
          <w:lang w:bidi="ar"/>
        </w:rPr>
        <w:t>·</w:t>
      </w:r>
      <w:r>
        <w:rPr>
          <w:rFonts w:hint="eastAsia" w:ascii="仿宋_GB2312" w:hAnsi="仿宋_GB2312" w:eastAsia="仿宋_GB2312" w:cs="仿宋_GB2312"/>
          <w:color w:val="000000"/>
          <w:sz w:val="32"/>
          <w:szCs w:val="22"/>
          <w:lang w:eastAsia="zh-CN" w:bidi="ar"/>
        </w:rPr>
        <w:t>幸福</w:t>
      </w:r>
      <w:r>
        <w:rPr>
          <w:rFonts w:hint="eastAsia" w:ascii="仿宋_GB2312" w:hAnsi="仿宋_GB2312" w:eastAsia="仿宋_GB2312" w:cs="仿宋_GB2312"/>
          <w:color w:val="000000"/>
          <w:sz w:val="32"/>
          <w:szCs w:val="22"/>
          <w:lang w:val="en-US" w:eastAsia="zh-CN" w:bidi="ar"/>
        </w:rPr>
        <w:t>威海</w:t>
      </w:r>
      <w:r>
        <w:rPr>
          <w:rFonts w:hint="eastAsia" w:ascii="仿宋_GB2312" w:eastAsia="仿宋_GB2312"/>
          <w:sz w:val="32"/>
          <w:lang w:eastAsia="zh-CN"/>
        </w:rPr>
        <w:t>”建设提供更加有力的法治保障，</w:t>
      </w:r>
      <w:r>
        <w:rPr>
          <w:rFonts w:hint="eastAsia" w:ascii="仿宋_GB2312" w:hAnsi="仿宋_GB2312" w:eastAsia="仿宋_GB2312" w:cs="仿宋_GB2312"/>
          <w:sz w:val="32"/>
          <w:szCs w:val="32"/>
        </w:rPr>
        <w:t>重点抓好以下五个方面的工作：</w:t>
      </w:r>
    </w:p>
    <w:p>
      <w:pPr>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textAlignment w:val="auto"/>
        <w:rPr>
          <w:rFonts w:hint="eastAsia" w:eastAsia="仿宋_GB2312"/>
          <w:sz w:val="32"/>
          <w:szCs w:val="32"/>
        </w:rPr>
      </w:pPr>
      <w:r>
        <w:rPr>
          <w:rFonts w:hint="eastAsia" w:ascii="楷体_GB2312" w:hAnsi="楷体" w:eastAsia="楷体_GB2312" w:cs="楷体"/>
          <w:color w:val="000000"/>
          <w:sz w:val="32"/>
          <w:lang w:eastAsia="zh-CN"/>
        </w:rPr>
        <w:t>（</w:t>
      </w:r>
      <w:r>
        <w:rPr>
          <w:rFonts w:hint="eastAsia" w:ascii="楷体_GB2312" w:hAnsi="楷体" w:eastAsia="楷体_GB2312" w:cs="楷体"/>
          <w:color w:val="000000"/>
          <w:sz w:val="32"/>
          <w:lang w:val="en-US" w:eastAsia="zh-CN"/>
        </w:rPr>
        <w:t>一</w:t>
      </w:r>
      <w:r>
        <w:rPr>
          <w:rFonts w:hint="eastAsia" w:ascii="楷体_GB2312" w:hAnsi="楷体" w:eastAsia="楷体_GB2312" w:cs="楷体"/>
          <w:color w:val="000000"/>
          <w:sz w:val="32"/>
          <w:lang w:eastAsia="zh-CN"/>
        </w:rPr>
        <w:t>）全面增强</w:t>
      </w:r>
      <w:r>
        <w:rPr>
          <w:rFonts w:hint="eastAsia" w:ascii="楷体_GB2312" w:hAnsi="楷体" w:eastAsia="楷体_GB2312" w:cs="楷体"/>
          <w:color w:val="000000"/>
          <w:sz w:val="32"/>
        </w:rPr>
        <w:t>统筹推进力度。</w:t>
      </w:r>
      <w:r>
        <w:rPr>
          <w:rFonts w:hint="eastAsia" w:ascii="Times New Roman" w:hAnsi="Times New Roman" w:eastAsia="仿宋_GB2312" w:cs="Times New Roman"/>
          <w:sz w:val="32"/>
          <w:szCs w:val="32"/>
          <w:lang w:eastAsia="zh-CN"/>
        </w:rPr>
        <w:t>强</w:t>
      </w:r>
      <w:r>
        <w:rPr>
          <w:rFonts w:hint="eastAsia" w:eastAsia="仿宋_GB2312" w:cs="Times New Roman"/>
          <w:sz w:val="32"/>
          <w:szCs w:val="32"/>
          <w:lang w:val="en-US" w:eastAsia="zh-CN"/>
        </w:rPr>
        <w:t>化</w:t>
      </w:r>
      <w:r>
        <w:rPr>
          <w:rFonts w:hint="eastAsia" w:ascii="Times New Roman" w:hAnsi="Times New Roman" w:eastAsia="仿宋_GB2312" w:cs="Times New Roman"/>
          <w:sz w:val="32"/>
          <w:szCs w:val="32"/>
          <w:lang w:eastAsia="zh-CN"/>
        </w:rPr>
        <w:t>党对法治政府建设的组织领导，进一步压紧压实主体责任，</w:t>
      </w:r>
      <w:r>
        <w:rPr>
          <w:rFonts w:hint="eastAsia" w:eastAsia="仿宋_GB2312"/>
          <w:sz w:val="32"/>
          <w:szCs w:val="32"/>
        </w:rPr>
        <w:t>明确法治政府建设的目标</w:t>
      </w:r>
      <w:r>
        <w:rPr>
          <w:rFonts w:hint="eastAsia" w:eastAsia="仿宋_GB2312"/>
          <w:sz w:val="32"/>
          <w:szCs w:val="32"/>
          <w:lang w:eastAsia="zh-CN"/>
        </w:rPr>
        <w:t>任务</w:t>
      </w:r>
      <w:r>
        <w:rPr>
          <w:rFonts w:hint="eastAsia" w:eastAsia="仿宋_GB2312"/>
          <w:sz w:val="32"/>
          <w:szCs w:val="32"/>
          <w:lang w:val="en-US" w:eastAsia="zh-CN"/>
        </w:rPr>
        <w:t>和工作举措</w:t>
      </w:r>
      <w:r>
        <w:rPr>
          <w:rFonts w:hint="eastAsia" w:eastAsia="仿宋_GB2312"/>
          <w:sz w:val="32"/>
          <w:szCs w:val="32"/>
        </w:rPr>
        <w:t>，</w:t>
      </w:r>
      <w:r>
        <w:rPr>
          <w:rFonts w:hint="eastAsia" w:eastAsia="仿宋_GB2312"/>
          <w:sz w:val="32"/>
          <w:szCs w:val="32"/>
          <w:lang w:eastAsia="zh-CN"/>
        </w:rPr>
        <w:t>推动</w:t>
      </w:r>
      <w:r>
        <w:rPr>
          <w:rFonts w:hint="eastAsia" w:eastAsia="仿宋_GB2312"/>
          <w:sz w:val="32"/>
          <w:szCs w:val="32"/>
        </w:rPr>
        <w:t>法治政</w:t>
      </w:r>
      <w:r>
        <w:rPr>
          <w:rFonts w:hint="eastAsia" w:ascii="仿宋_GB2312" w:hAnsi="仿宋_GB2312" w:eastAsia="仿宋_GB2312" w:cs="仿宋_GB2312"/>
          <w:sz w:val="32"/>
          <w:szCs w:val="32"/>
        </w:rPr>
        <w:t>府建设</w:t>
      </w:r>
      <w:r>
        <w:rPr>
          <w:rFonts w:hint="eastAsia" w:ascii="仿宋_GB2312" w:hAnsi="仿宋_GB2312" w:eastAsia="仿宋_GB2312" w:cs="仿宋_GB2312"/>
          <w:sz w:val="32"/>
          <w:szCs w:val="32"/>
          <w:lang w:eastAsia="zh-CN"/>
        </w:rPr>
        <w:t>提质增效</w:t>
      </w:r>
      <w:r>
        <w:rPr>
          <w:rFonts w:hint="eastAsia" w:eastAsia="仿宋_GB2312"/>
          <w:sz w:val="32"/>
          <w:szCs w:val="32"/>
        </w:rPr>
        <w:t>。</w:t>
      </w:r>
    </w:p>
    <w:p>
      <w:pPr>
        <w:keepNext w:val="0"/>
        <w:keepLines w:val="0"/>
        <w:pageBreakBefore w:val="0"/>
        <w:widowControl/>
        <w:suppressLineNumbers w:val="0"/>
        <w:kinsoku/>
        <w:wordWrap/>
        <w:overflowPunct/>
        <w:topLinePunct w:val="0"/>
        <w:autoSpaceDE/>
        <w:autoSpaceDN/>
        <w:bidi w:val="0"/>
        <w:snapToGrid/>
        <w:spacing w:line="578"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楷体_GB2312" w:hAnsi="楷体" w:eastAsia="楷体_GB2312" w:cs="楷体"/>
          <w:sz w:val="32"/>
        </w:rPr>
        <w:t>（</w:t>
      </w:r>
      <w:r>
        <w:rPr>
          <w:rFonts w:hint="eastAsia" w:ascii="楷体_GB2312" w:hAnsi="楷体" w:eastAsia="楷体_GB2312" w:cs="楷体"/>
          <w:sz w:val="32"/>
          <w:lang w:eastAsia="zh-CN"/>
        </w:rPr>
        <w:t>二</w:t>
      </w:r>
      <w:r>
        <w:rPr>
          <w:rFonts w:hint="eastAsia" w:ascii="楷体_GB2312" w:hAnsi="楷体" w:eastAsia="楷体_GB2312" w:cs="楷体"/>
          <w:sz w:val="32"/>
        </w:rPr>
        <w:t>）</w:t>
      </w:r>
      <w:r>
        <w:rPr>
          <w:rFonts w:hint="eastAsia" w:ascii="楷体_GB2312" w:hAnsi="楷体" w:eastAsia="楷体_GB2312" w:cs="楷体"/>
          <w:sz w:val="32"/>
          <w:lang w:eastAsia="zh-CN"/>
        </w:rPr>
        <w:t>全面</w:t>
      </w:r>
      <w:r>
        <w:rPr>
          <w:rFonts w:hint="eastAsia" w:ascii="楷体_GB2312" w:hAnsi="楷体_GB2312" w:eastAsia="楷体_GB2312" w:cs="楷体_GB2312"/>
          <w:sz w:val="32"/>
          <w:szCs w:val="32"/>
          <w:lang w:val="en-US" w:eastAsia="zh-CN"/>
        </w:rPr>
        <w:t>优化法治营商环境</w:t>
      </w:r>
      <w:r>
        <w:rPr>
          <w:rFonts w:hint="eastAsia" w:ascii="楷体_GB2312" w:hAnsi="楷体" w:eastAsia="楷体_GB2312" w:cs="楷体"/>
          <w:sz w:val="32"/>
        </w:rPr>
        <w:t>。</w:t>
      </w:r>
      <w:r>
        <w:rPr>
          <w:rFonts w:hint="eastAsia" w:ascii="Times New Roman" w:hAnsi="Times New Roman" w:eastAsia="仿宋_GB2312" w:cs="Times New Roman"/>
          <w:sz w:val="32"/>
          <w:szCs w:val="32"/>
          <w:lang w:val="en-US" w:eastAsia="zh-CN"/>
        </w:rPr>
        <w:t>持续深化“放管服”改革，落实好柔性执法制度，着力打造“照单收、高兴办”服务品牌，提升政务服务</w:t>
      </w:r>
      <w:r>
        <w:rPr>
          <w:rFonts w:hint="eastAsia" w:eastAsia="仿宋_GB2312" w:cs="Times New Roman"/>
          <w:sz w:val="32"/>
          <w:szCs w:val="32"/>
          <w:lang w:val="en-US" w:eastAsia="zh-CN"/>
        </w:rPr>
        <w:t>“软实力”</w:t>
      </w:r>
      <w:r>
        <w:rPr>
          <w:rFonts w:hint="eastAsia" w:ascii="Times New Roman" w:hAnsi="Times New Roman" w:eastAsia="仿宋_GB2312" w:cs="Times New Roman"/>
          <w:sz w:val="32"/>
          <w:szCs w:val="32"/>
          <w:lang w:val="en-US" w:eastAsia="zh-CN"/>
        </w:rPr>
        <w:t>，</w:t>
      </w:r>
      <w:r>
        <w:rPr>
          <w:rFonts w:hint="eastAsia" w:eastAsia="仿宋_GB2312" w:cs="Times New Roman"/>
          <w:sz w:val="32"/>
          <w:szCs w:val="32"/>
          <w:lang w:val="en-US" w:eastAsia="zh-CN"/>
        </w:rPr>
        <w:t>打造</w:t>
      </w:r>
      <w:r>
        <w:rPr>
          <w:rFonts w:hint="eastAsia" w:ascii="Times New Roman" w:hAnsi="Times New Roman" w:eastAsia="仿宋_GB2312" w:cs="Times New Roman"/>
          <w:sz w:val="32"/>
          <w:szCs w:val="32"/>
          <w:lang w:val="en-US" w:eastAsia="zh-CN"/>
        </w:rPr>
        <w:t>法治营商环境</w:t>
      </w:r>
      <w:r>
        <w:rPr>
          <w:rFonts w:hint="eastAsia" w:eastAsia="仿宋_GB2312" w:cs="Times New Roman"/>
          <w:sz w:val="32"/>
          <w:szCs w:val="32"/>
          <w:lang w:val="en-US" w:eastAsia="zh-CN"/>
        </w:rPr>
        <w:t>“新高地”</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      </w:t>
      </w:r>
    </w:p>
    <w:p>
      <w:pPr>
        <w:pStyle w:val="4"/>
        <w:keepNext w:val="0"/>
        <w:keepLines w:val="0"/>
        <w:pageBreakBefore w:val="0"/>
        <w:widowControl w:val="0"/>
        <w:kinsoku/>
        <w:wordWrap/>
        <w:overflowPunct/>
        <w:topLinePunct w:val="0"/>
        <w:autoSpaceDE/>
        <w:autoSpaceDN/>
        <w:bidi w:val="0"/>
        <w:snapToGrid/>
        <w:spacing w:line="578" w:lineRule="exact"/>
        <w:ind w:firstLine="640" w:firstLineChars="200"/>
        <w:textAlignment w:val="auto"/>
        <w:rPr>
          <w:rFonts w:hint="default" w:ascii="仿宋_GB2312" w:hAnsi="仿宋_GB2312" w:eastAsia="仿宋_GB2312" w:cs="仿宋_GB2312"/>
          <w:color w:val="000000"/>
          <w:kern w:val="2"/>
          <w:sz w:val="32"/>
          <w:szCs w:val="32"/>
          <w:shd w:val="clear" w:color="auto" w:fill="FFFFFF"/>
          <w:lang w:bidi="ar"/>
        </w:rPr>
      </w:pPr>
      <w:r>
        <w:rPr>
          <w:rFonts w:ascii="楷体_GB2312" w:hAnsi="楷体" w:eastAsia="楷体_GB2312" w:cs="楷体"/>
          <w:kern w:val="2"/>
          <w:sz w:val="32"/>
        </w:rPr>
        <w:t>（三）</w:t>
      </w:r>
      <w:r>
        <w:rPr>
          <w:rFonts w:hint="eastAsia" w:ascii="楷体_GB2312" w:hAnsi="楷体" w:eastAsia="楷体_GB2312" w:cs="楷体"/>
          <w:kern w:val="2"/>
          <w:sz w:val="32"/>
          <w:lang w:eastAsia="zh-CN"/>
        </w:rPr>
        <w:t>全面</w:t>
      </w:r>
      <w:r>
        <w:rPr>
          <w:rFonts w:ascii="楷体_GB2312" w:hAnsi="楷体" w:eastAsia="楷体_GB2312" w:cs="楷体"/>
          <w:kern w:val="2"/>
          <w:sz w:val="32"/>
        </w:rPr>
        <w:t>落实</w:t>
      </w:r>
      <w:r>
        <w:rPr>
          <w:rFonts w:hint="eastAsia" w:ascii="楷体_GB2312" w:hAnsi="楷体_GB2312" w:eastAsia="楷体_GB2312" w:cs="楷体_GB2312"/>
          <w:sz w:val="32"/>
          <w:szCs w:val="32"/>
          <w:lang w:val="en-US" w:eastAsia="zh-CN"/>
        </w:rPr>
        <w:t>依法行政制度体系</w:t>
      </w:r>
      <w:r>
        <w:rPr>
          <w:rFonts w:ascii="楷体_GB2312" w:hAnsi="楷体" w:eastAsia="楷体_GB2312" w:cs="楷体"/>
          <w:kern w:val="2"/>
          <w:sz w:val="32"/>
        </w:rPr>
        <w:t>。</w:t>
      </w:r>
      <w:r>
        <w:rPr>
          <w:rFonts w:hint="eastAsia" w:ascii="仿宋_GB2312" w:hAnsi="仿宋_GB2312" w:eastAsia="仿宋_GB2312" w:cs="仿宋_GB2312"/>
          <w:kern w:val="2"/>
          <w:sz w:val="32"/>
          <w:lang w:eastAsia="zh-CN"/>
        </w:rPr>
        <w:t>深化</w:t>
      </w:r>
      <w:r>
        <w:rPr>
          <w:rFonts w:hint="eastAsia" w:ascii="Times New Roman" w:hAnsi="Times New Roman" w:eastAsia="仿宋_GB2312"/>
          <w:sz w:val="32"/>
          <w:szCs w:val="32"/>
        </w:rPr>
        <w:t>重大行政决策事项目录制度</w:t>
      </w:r>
      <w:r>
        <w:rPr>
          <w:rFonts w:hint="eastAsia" w:ascii="Times New Roman" w:hAnsi="Times New Roman" w:eastAsia="仿宋_GB2312"/>
          <w:sz w:val="32"/>
          <w:szCs w:val="32"/>
          <w:lang w:eastAsia="zh-CN"/>
        </w:rPr>
        <w:t>建设，</w:t>
      </w:r>
      <w:r>
        <w:rPr>
          <w:rFonts w:hint="eastAsia" w:ascii="Times New Roman" w:hAnsi="Times New Roman" w:eastAsia="仿宋_GB2312"/>
          <w:sz w:val="32"/>
          <w:szCs w:val="32"/>
          <w:lang w:val="en-US" w:eastAsia="zh-CN"/>
        </w:rPr>
        <w:t>加强行政规范性文件管理，持续抓好合法性审查和公平竞争审查联动机制，确保决策法定程序得到有效执行。</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仿宋_GB2312" w:cs="仿宋_GB2312"/>
          <w:color w:val="auto"/>
          <w:sz w:val="32"/>
          <w:szCs w:val="32"/>
          <w:lang w:val="en-US" w:eastAsia="zh-CN"/>
        </w:rPr>
      </w:pPr>
      <w:r>
        <w:rPr>
          <w:rFonts w:hint="eastAsia" w:ascii="楷体_GB2312" w:hAnsi="楷体" w:eastAsia="楷体_GB2312" w:cs="楷体"/>
          <w:color w:val="000000"/>
          <w:sz w:val="32"/>
          <w:lang w:eastAsia="zh-CN"/>
        </w:rPr>
        <w:t>（四）</w:t>
      </w:r>
      <w:r>
        <w:rPr>
          <w:rFonts w:hint="eastAsia" w:ascii="Times New Roman" w:hAnsi="Times New Roman" w:eastAsia="楷体_GB2312" w:cs="楷体_GB2312"/>
          <w:sz w:val="32"/>
          <w:szCs w:val="32"/>
        </w:rPr>
        <w:t>全面</w:t>
      </w:r>
      <w:r>
        <w:rPr>
          <w:rFonts w:hint="eastAsia" w:eastAsia="楷体_GB2312" w:cs="楷体_GB2312"/>
          <w:sz w:val="32"/>
          <w:szCs w:val="32"/>
          <w:lang w:val="en-US" w:eastAsia="zh-CN"/>
        </w:rPr>
        <w:t>提升</w:t>
      </w:r>
      <w:r>
        <w:rPr>
          <w:rFonts w:hint="eastAsia" w:ascii="楷体_GB2312" w:hAnsi="楷体_GB2312" w:eastAsia="楷体_GB2312" w:cs="楷体_GB2312"/>
          <w:color w:val="auto"/>
          <w:sz w:val="32"/>
          <w:szCs w:val="32"/>
          <w:lang w:val="en-US" w:eastAsia="zh-CN"/>
        </w:rPr>
        <w:t>行政执法规范化水平</w:t>
      </w:r>
      <w:r>
        <w:rPr>
          <w:rFonts w:hint="eastAsia" w:eastAsia="楷体_GB2312" w:cs="楷体_GB2312"/>
          <w:sz w:val="32"/>
          <w:szCs w:val="32"/>
          <w:lang w:val="en-US" w:eastAsia="zh-CN"/>
        </w:rPr>
        <w:t>。</w:t>
      </w:r>
      <w:r>
        <w:rPr>
          <w:rFonts w:hint="eastAsia" w:ascii="宋体" w:hAnsi="宋体" w:eastAsia="仿宋_GB2312" w:cs="仿宋_GB2312"/>
          <w:color w:val="auto"/>
          <w:sz w:val="32"/>
          <w:szCs w:val="32"/>
          <w:lang w:val="en-US" w:eastAsia="zh-CN"/>
        </w:rPr>
        <w:t>坚持严格规范公正文明执法，加大重点领域行政执法监督力度，</w:t>
      </w:r>
      <w:r>
        <w:rPr>
          <w:rFonts w:hint="default" w:ascii="宋体" w:hAnsi="宋体" w:eastAsia="仿宋_GB2312" w:cs="仿宋_GB2312"/>
          <w:color w:val="auto"/>
          <w:sz w:val="32"/>
          <w:szCs w:val="32"/>
          <w:lang w:val="en-US" w:eastAsia="zh-CN"/>
        </w:rPr>
        <w:t>加强行政</w:t>
      </w:r>
      <w:r>
        <w:rPr>
          <w:rFonts w:hint="eastAsia" w:ascii="宋体" w:hAnsi="宋体" w:eastAsia="仿宋_GB2312" w:cs="仿宋_GB2312"/>
          <w:color w:val="auto"/>
          <w:sz w:val="32"/>
          <w:szCs w:val="32"/>
          <w:lang w:val="en-US" w:eastAsia="zh-CN"/>
        </w:rPr>
        <w:t>审批与</w:t>
      </w:r>
      <w:r>
        <w:rPr>
          <w:rFonts w:hint="default" w:ascii="宋体" w:hAnsi="宋体" w:eastAsia="仿宋_GB2312" w:cs="仿宋_GB2312"/>
          <w:color w:val="auto"/>
          <w:sz w:val="32"/>
          <w:szCs w:val="32"/>
          <w:lang w:val="en-US" w:eastAsia="zh-CN"/>
        </w:rPr>
        <w:t>行政</w:t>
      </w:r>
      <w:r>
        <w:rPr>
          <w:rFonts w:hint="eastAsia" w:ascii="宋体" w:hAnsi="宋体" w:eastAsia="仿宋_GB2312" w:cs="仿宋_GB2312"/>
          <w:color w:val="auto"/>
          <w:sz w:val="32"/>
          <w:szCs w:val="32"/>
          <w:lang w:val="en-US" w:eastAsia="zh-CN"/>
        </w:rPr>
        <w:t>执法</w:t>
      </w:r>
      <w:r>
        <w:rPr>
          <w:rFonts w:hint="default" w:ascii="宋体" w:hAnsi="宋体" w:eastAsia="仿宋_GB2312" w:cs="仿宋_GB2312"/>
          <w:color w:val="auto"/>
          <w:sz w:val="32"/>
          <w:szCs w:val="32"/>
          <w:lang w:val="en-US" w:eastAsia="zh-CN"/>
        </w:rPr>
        <w:t>有机衔接，进一步提升行政执法质效。</w:t>
      </w:r>
    </w:p>
    <w:p>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8" w:lineRule="exact"/>
        <w:ind w:leftChars="0" w:rightChars="0" w:firstLine="640" w:firstLineChars="200"/>
        <w:jc w:val="both"/>
        <w:textAlignment w:val="auto"/>
        <w:outlineLvl w:val="9"/>
        <w:rPr>
          <w:rFonts w:eastAsia="仿宋_GB2312"/>
          <w:sz w:val="32"/>
          <w:szCs w:val="32"/>
        </w:rPr>
      </w:pPr>
      <w:r>
        <w:rPr>
          <w:rFonts w:hint="eastAsia" w:ascii="楷体_GB2312" w:hAnsi="楷体" w:eastAsia="楷体_GB2312" w:cs="楷体"/>
          <w:sz w:val="32"/>
        </w:rPr>
        <w:t>（五）</w:t>
      </w:r>
      <w:r>
        <w:rPr>
          <w:rFonts w:hint="eastAsia" w:ascii="楷体_GB2312" w:hAnsi="楷体" w:eastAsia="楷体_GB2312" w:cs="楷体"/>
          <w:sz w:val="32"/>
          <w:lang w:eastAsia="zh-CN"/>
        </w:rPr>
        <w:t>全面</w:t>
      </w:r>
      <w:r>
        <w:rPr>
          <w:rFonts w:hint="eastAsia" w:ascii="楷体_GB2312" w:hAnsi="楷体" w:eastAsia="楷体_GB2312" w:cs="楷体"/>
          <w:sz w:val="32"/>
        </w:rPr>
        <w:t>推动矛盾纠纷</w:t>
      </w:r>
      <w:r>
        <w:rPr>
          <w:rFonts w:hint="eastAsia" w:ascii="楷体_GB2312" w:hAnsi="楷体" w:eastAsia="楷体_GB2312" w:cs="楷体"/>
          <w:sz w:val="32"/>
          <w:lang w:val="en-US" w:eastAsia="zh-CN"/>
        </w:rPr>
        <w:t>实质性</w:t>
      </w:r>
      <w:r>
        <w:rPr>
          <w:rFonts w:hint="eastAsia" w:ascii="楷体_GB2312" w:hAnsi="楷体" w:eastAsia="楷体_GB2312" w:cs="楷体"/>
          <w:sz w:val="32"/>
        </w:rPr>
        <w:t>化解。</w:t>
      </w:r>
      <w:r>
        <w:rPr>
          <w:rFonts w:hint="eastAsia" w:ascii="Times New Roman" w:hAnsi="Times New Roman" w:eastAsia="仿宋_GB2312" w:cs="Times New Roman"/>
          <w:sz w:val="32"/>
          <w:szCs w:val="32"/>
          <w:lang w:val="en" w:eastAsia="zh-CN"/>
        </w:rPr>
        <w:t>完善</w:t>
      </w:r>
      <w:r>
        <w:rPr>
          <w:rFonts w:hint="eastAsia" w:ascii="Times New Roman" w:hAnsi="Times New Roman" w:eastAsia="仿宋_GB2312" w:cs="Times New Roman"/>
          <w:sz w:val="32"/>
          <w:szCs w:val="32"/>
          <w:lang w:val="en-US" w:eastAsia="zh-CN"/>
        </w:rPr>
        <w:t>常态化</w:t>
      </w:r>
      <w:r>
        <w:rPr>
          <w:rFonts w:hint="eastAsia" w:ascii="Times New Roman" w:hAnsi="Times New Roman" w:eastAsia="仿宋_GB2312" w:cs="Times New Roman"/>
          <w:sz w:val="32"/>
          <w:szCs w:val="32"/>
          <w:lang w:val="en" w:eastAsia="zh-CN"/>
        </w:rPr>
        <w:t>府院联动机制</w:t>
      </w:r>
      <w:r>
        <w:rPr>
          <w:rFonts w:hint="eastAsia" w:eastAsia="仿宋_GB2312" w:cs="Times New Roman"/>
          <w:sz w:val="32"/>
          <w:szCs w:val="32"/>
          <w:lang w:val="en" w:eastAsia="zh-CN"/>
        </w:rPr>
        <w:t>，深化</w:t>
      </w:r>
      <w:r>
        <w:rPr>
          <w:rFonts w:hint="eastAsia" w:ascii="仿宋_GB2312" w:hAnsi="仿宋_GB2312" w:eastAsia="仿宋_GB2312" w:cs="仿宋_GB2312"/>
          <w:sz w:val="32"/>
          <w:szCs w:val="32"/>
          <w:lang w:val="en" w:eastAsia="zh-CN"/>
        </w:rPr>
        <w:t>行政争议</w:t>
      </w:r>
      <w:r>
        <w:rPr>
          <w:rFonts w:hint="eastAsia" w:eastAsia="仿宋_GB2312" w:cs="Times New Roman"/>
          <w:sz w:val="32"/>
          <w:szCs w:val="32"/>
          <w:lang w:val="en" w:eastAsia="zh-CN"/>
        </w:rPr>
        <w:t>实质性</w:t>
      </w:r>
      <w:r>
        <w:rPr>
          <w:rFonts w:hint="eastAsia" w:ascii="仿宋_GB2312" w:hAnsi="仿宋_GB2312" w:eastAsia="仿宋_GB2312" w:cs="仿宋_GB2312"/>
          <w:sz w:val="32"/>
          <w:szCs w:val="32"/>
          <w:lang w:val="en" w:eastAsia="zh-CN"/>
        </w:rPr>
        <w:t>化解，</w:t>
      </w:r>
      <w:r>
        <w:rPr>
          <w:rFonts w:hint="eastAsia" w:ascii="Times New Roman" w:hAnsi="Times New Roman" w:eastAsia="仿宋_GB2312" w:cs="仿宋_GB2312"/>
          <w:sz w:val="32"/>
          <w:szCs w:val="32"/>
          <w:lang w:val="en-US" w:eastAsia="zh-CN"/>
        </w:rPr>
        <w:t>积极推行“四平四说”调解工作法，打造全链条、集成化矛盾纠纷调处体系，进一步提升矛盾纠纷化解效能，为全区高质量发展营造和谐稳定的社会环境</w:t>
      </w:r>
      <w:r>
        <w:rPr>
          <w:rFonts w:hint="eastAsia" w:eastAsia="仿宋_GB2312"/>
          <w:sz w:val="32"/>
          <w:szCs w:val="32"/>
        </w:rPr>
        <w:t>。</w:t>
      </w: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宋体" w:hAnsi="宋体" w:eastAsia="仿宋_GB2312" w:cs="仿宋_GB2312"/>
          <w:sz w:val="32"/>
          <w:szCs w:val="32"/>
        </w:rPr>
      </w:pP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宋体" w:hAnsi="宋体"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宋体" w:hAnsi="宋体" w:eastAsia="仿宋_GB2312" w:cs="仿宋_GB2312"/>
          <w:spacing w:val="0"/>
          <w:sz w:val="32"/>
          <w:szCs w:val="32"/>
          <w:lang w:val="en-US" w:eastAsia="zh-CN"/>
        </w:rPr>
      </w:pPr>
      <w:r>
        <w:rPr>
          <w:rFonts w:hint="eastAsia" w:ascii="宋体" w:hAnsi="宋体" w:eastAsia="仿宋_GB2312" w:cs="仿宋_GB2312"/>
          <w:sz w:val="32"/>
          <w:szCs w:val="32"/>
          <w:lang w:val="en-US" w:eastAsia="zh-CN"/>
        </w:rPr>
        <w:t xml:space="preserve">     </w:t>
      </w:r>
      <w:r>
        <w:rPr>
          <w:rFonts w:hint="eastAsia" w:ascii="宋体" w:hAnsi="宋体" w:eastAsia="仿宋_GB2312" w:cs="仿宋_GB2312"/>
          <w:spacing w:val="0"/>
          <w:sz w:val="32"/>
          <w:szCs w:val="32"/>
        </w:rPr>
        <w:t>中共威海市委火炬高技术</w:t>
      </w:r>
      <w:r>
        <w:rPr>
          <w:rFonts w:hint="eastAsia" w:ascii="宋体" w:hAnsi="宋体" w:eastAsia="仿宋_GB2312" w:cs="仿宋_GB2312"/>
          <w:spacing w:val="0"/>
          <w:sz w:val="32"/>
          <w:szCs w:val="32"/>
          <w:lang w:val="en-US" w:eastAsia="zh-CN"/>
        </w:rPr>
        <w:t xml:space="preserve">      威海火炬高技术产业    </w:t>
      </w:r>
    </w:p>
    <w:p>
      <w:pPr>
        <w:keepNext w:val="0"/>
        <w:keepLines w:val="0"/>
        <w:pageBreakBefore w:val="0"/>
        <w:widowControl w:val="0"/>
        <w:kinsoku/>
        <w:wordWrap/>
        <w:overflowPunct/>
        <w:topLinePunct w:val="0"/>
        <w:autoSpaceDE/>
        <w:autoSpaceDN/>
        <w:bidi w:val="0"/>
        <w:snapToGrid/>
        <w:spacing w:line="578" w:lineRule="exact"/>
        <w:textAlignment w:val="auto"/>
        <w:rPr>
          <w:rFonts w:hint="eastAsia" w:ascii="宋体" w:hAnsi="宋体" w:eastAsia="仿宋_GB2312" w:cs="仿宋_GB2312"/>
          <w:spacing w:val="-20"/>
          <w:sz w:val="32"/>
          <w:szCs w:val="32"/>
          <w:lang w:val="en-US" w:eastAsia="zh-CN"/>
        </w:rPr>
      </w:pPr>
      <w:r>
        <w:rPr>
          <w:rFonts w:hint="eastAsia" w:ascii="宋体" w:hAnsi="宋体" w:eastAsia="仿宋_GB2312" w:cs="仿宋_GB2312"/>
          <w:sz w:val="32"/>
          <w:szCs w:val="32"/>
          <w:lang w:val="en-US" w:eastAsia="zh-CN"/>
        </w:rPr>
        <w:t xml:space="preserve">      </w:t>
      </w:r>
      <w:r>
        <w:rPr>
          <w:rFonts w:hint="eastAsia" w:ascii="宋体" w:hAnsi="宋体" w:eastAsia="仿宋_GB2312" w:cs="仿宋_GB2312"/>
          <w:spacing w:val="0"/>
          <w:sz w:val="32"/>
          <w:szCs w:val="32"/>
        </w:rPr>
        <w:t xml:space="preserve">产业开发区工作委员会 </w:t>
      </w:r>
      <w:r>
        <w:rPr>
          <w:rFonts w:hint="eastAsia" w:ascii="宋体" w:hAnsi="宋体" w:eastAsia="仿宋_GB2312" w:cs="仿宋_GB2312"/>
          <w:spacing w:val="0"/>
          <w:sz w:val="32"/>
          <w:szCs w:val="32"/>
          <w:lang w:val="en-US" w:eastAsia="zh-CN"/>
        </w:rPr>
        <w:t xml:space="preserve">       开发区管理委员会</w:t>
      </w:r>
    </w:p>
    <w:p>
      <w:pPr>
        <w:keepNext w:val="0"/>
        <w:keepLines w:val="0"/>
        <w:pageBreakBefore w:val="0"/>
        <w:widowControl w:val="0"/>
        <w:kinsoku/>
        <w:wordWrap/>
        <w:overflowPunct/>
        <w:topLinePunct w:val="0"/>
        <w:autoSpaceDE/>
        <w:autoSpaceDN/>
        <w:bidi w:val="0"/>
        <w:snapToGrid/>
        <w:spacing w:line="578" w:lineRule="exact"/>
        <w:ind w:firstLine="5440" w:firstLineChars="1700"/>
        <w:textAlignment w:val="auto"/>
        <w:rPr>
          <w:rFonts w:hint="eastAsia" w:ascii="宋体" w:hAnsi="宋体" w:eastAsia="仿宋_GB2312" w:cs="仿宋_GB2312"/>
          <w:sz w:val="32"/>
          <w:szCs w:val="32"/>
        </w:rPr>
      </w:pPr>
      <w:r>
        <w:rPr>
          <w:rFonts w:hint="default" w:ascii="宋体" w:hAnsi="宋体" w:eastAsia="+中文正文" w:cs="仿宋_GB2312"/>
          <w:sz w:val="32"/>
          <w:szCs w:val="32"/>
          <w:lang w:val="en"/>
        </w:rPr>
        <w:t>20</w:t>
      </w:r>
      <w:r>
        <w:rPr>
          <w:rFonts w:hint="default" w:ascii="宋体" w:hAnsi="宋体" w:eastAsia="+中文正文" w:cs="仿宋_GB2312"/>
          <w:sz w:val="32"/>
          <w:szCs w:val="32"/>
          <w:lang w:val="en" w:eastAsia="zh-CN"/>
        </w:rPr>
        <w:t>2</w:t>
      </w:r>
      <w:r>
        <w:rPr>
          <w:rFonts w:hint="eastAsia" w:ascii="宋体" w:hAnsi="宋体" w:eastAsia="+中文正文" w:cs="仿宋_GB2312"/>
          <w:sz w:val="32"/>
          <w:szCs w:val="32"/>
          <w:lang w:val="en-US" w:eastAsia="zh-CN"/>
        </w:rPr>
        <w:t>4</w:t>
      </w:r>
      <w:r>
        <w:rPr>
          <w:rFonts w:hint="eastAsia" w:ascii="宋体" w:hAnsi="宋体" w:eastAsia="仿宋_GB2312" w:cs="仿宋_GB2312"/>
          <w:sz w:val="32"/>
          <w:szCs w:val="32"/>
        </w:rPr>
        <w:t>年</w:t>
      </w:r>
      <w:r>
        <w:rPr>
          <w:rFonts w:hint="default" w:ascii="宋体" w:hAnsi="宋体" w:eastAsia="+中文正文" w:cs="仿宋_GB2312"/>
          <w:sz w:val="32"/>
          <w:szCs w:val="32"/>
          <w:lang w:val="en" w:eastAsia="zh-CN"/>
        </w:rPr>
        <w:t>1</w:t>
      </w:r>
      <w:r>
        <w:rPr>
          <w:rFonts w:hint="eastAsia" w:ascii="宋体" w:hAnsi="宋体" w:eastAsia="仿宋_GB2312" w:cs="仿宋_GB2312"/>
          <w:sz w:val="32"/>
          <w:szCs w:val="32"/>
        </w:rPr>
        <w:t>月</w:t>
      </w:r>
      <w:r>
        <w:rPr>
          <w:rFonts w:hint="eastAsia" w:ascii="宋体" w:hAnsi="宋体" w:eastAsia="仿宋_GB2312" w:cs="仿宋_GB2312"/>
          <w:sz w:val="32"/>
          <w:szCs w:val="32"/>
          <w:lang w:val="en-US" w:eastAsia="zh-CN"/>
        </w:rPr>
        <w:t>11</w:t>
      </w:r>
      <w:r>
        <w:rPr>
          <w:rFonts w:hint="eastAsia" w:ascii="宋体" w:hAnsi="宋体" w:eastAsia="仿宋_GB2312" w:cs="仿宋_GB2312"/>
          <w:sz w:val="32"/>
          <w:szCs w:val="32"/>
        </w:rPr>
        <w:t>日</w:t>
      </w: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中文正文">
    <w:altName w:val="URW Bookman"/>
    <w:panose1 w:val="00000000000000000000"/>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微软雅黑">
    <w:altName w:val="黑体"/>
    <w:panose1 w:val="020B0503020204020204"/>
    <w:charset w:val="00"/>
    <w:family w:val="swiss"/>
    <w:pitch w:val="default"/>
    <w:sig w:usb0="00000000" w:usb1="00000000" w:usb2="00000016" w:usb3="00000000" w:csb0="0004001F" w:csb1="00000000"/>
  </w:font>
  <w:font w:name="楷体">
    <w:altName w:val="方正楷体_GBK"/>
    <w:panose1 w:val="02010609060101010101"/>
    <w:charset w:val="00"/>
    <w:family w:val="modern"/>
    <w:pitch w:val="default"/>
    <w:sig w:usb0="00000000" w:usb1="00000000" w:usb2="00000016" w:usb3="00000000" w:csb0="00040001" w:csb1="00000000"/>
  </w:font>
  <w:font w:name="等线">
    <w:altName w:val="华文仿宋"/>
    <w:panose1 w:val="02010600030101010101"/>
    <w:charset w:val="00"/>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FF0C71"/>
    <w:multiLevelType w:val="singleLevel"/>
    <w:tmpl w:val="DDFF0C7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evenAndOddHeaders w:val="true"/>
  <w:drawingGridHorizontalSpacing w:val="161"/>
  <w:drawingGridVerticalSpacing w:val="300"/>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962AA"/>
    <w:rsid w:val="0010324F"/>
    <w:rsid w:val="00150CD8"/>
    <w:rsid w:val="00155185"/>
    <w:rsid w:val="00187DF1"/>
    <w:rsid w:val="001C657C"/>
    <w:rsid w:val="002265A0"/>
    <w:rsid w:val="002A7E8C"/>
    <w:rsid w:val="002F08F4"/>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CF3824"/>
    <w:rsid w:val="00D2772A"/>
    <w:rsid w:val="00D5487C"/>
    <w:rsid w:val="00D60857"/>
    <w:rsid w:val="00DA7A82"/>
    <w:rsid w:val="00DF08DA"/>
    <w:rsid w:val="00E4589A"/>
    <w:rsid w:val="00E54C25"/>
    <w:rsid w:val="00E62203"/>
    <w:rsid w:val="05CF1D0E"/>
    <w:rsid w:val="0CF86357"/>
    <w:rsid w:val="1846532E"/>
    <w:rsid w:val="236E6BF8"/>
    <w:rsid w:val="2B6410D6"/>
    <w:rsid w:val="32FF7264"/>
    <w:rsid w:val="3F7BB3B6"/>
    <w:rsid w:val="3F7E5C21"/>
    <w:rsid w:val="43595D5F"/>
    <w:rsid w:val="471C22B0"/>
    <w:rsid w:val="5FFBB329"/>
    <w:rsid w:val="6A915B58"/>
    <w:rsid w:val="6B42680B"/>
    <w:rsid w:val="6DB65E19"/>
    <w:rsid w:val="6EED7B42"/>
    <w:rsid w:val="73886A56"/>
    <w:rsid w:val="78297312"/>
    <w:rsid w:val="7AFE7FF0"/>
    <w:rsid w:val="7DEF4ECF"/>
    <w:rsid w:val="7EFFCA86"/>
    <w:rsid w:val="7FF675E0"/>
    <w:rsid w:val="7FF6E60C"/>
    <w:rsid w:val="9F4F4524"/>
    <w:rsid w:val="B7B17FC5"/>
    <w:rsid w:val="BB3B6ED8"/>
    <w:rsid w:val="BED28200"/>
    <w:rsid w:val="CE891B56"/>
    <w:rsid w:val="DFFE184F"/>
    <w:rsid w:val="EFEF7E57"/>
    <w:rsid w:val="F7F2AB19"/>
    <w:rsid w:val="FBFDABA2"/>
    <w:rsid w:val="FCF39E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脚 Char"/>
    <w:basedOn w:val="7"/>
    <w:link w:val="2"/>
    <w:qFormat/>
    <w:uiPriority w:val="99"/>
    <w:rPr>
      <w:rFonts w:ascii="Times New Roman" w:hAnsi="Times New Roman" w:eastAsia="宋体" w:cs="Times New Roman"/>
      <w:sz w:val="18"/>
      <w:szCs w:val="18"/>
    </w:rPr>
  </w:style>
  <w:style w:type="character" w:customStyle="1" w:styleId="9">
    <w:name w:val="页眉 Char"/>
    <w:basedOn w:val="7"/>
    <w:link w:val="3"/>
    <w:qFormat/>
    <w:uiPriority w:val="99"/>
    <w:rPr>
      <w:rFonts w:ascii="Times New Roman" w:hAnsi="Times New Roman" w:eastAsia="宋体" w:cs="Times New Roman"/>
      <w:sz w:val="18"/>
      <w:szCs w:val="18"/>
    </w:rPr>
  </w:style>
  <w:style w:type="paragraph" w:customStyle="1" w:styleId="10">
    <w:name w:val="msolistparagraph"/>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2"/>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4196</Words>
  <Characters>4343</Characters>
  <Lines>1</Lines>
  <Paragraphs>1</Paragraphs>
  <TotalTime>15</TotalTime>
  <ScaleCrop>false</ScaleCrop>
  <LinksUpToDate>false</LinksUpToDate>
  <CharactersWithSpaces>4413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2019-02-23T04:00:00Z</dcterms:created>
  <dc:creator>CN=黄伟/O=wh.torch</dc:creator>
  <cp:lastModifiedBy>user</cp:lastModifiedBy>
  <cp:lastPrinted>2024-01-11T19:19:00Z</cp:lastPrinted>
  <dcterms:modified xsi:type="dcterms:W3CDTF">2024-01-11T11:35:07Z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