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宋体" w:eastAsia="黑体" w:cs="黑体"/>
          <w:bCs/>
          <w:sz w:val="32"/>
          <w:szCs w:val="32"/>
          <w:lang w:eastAsia="zh-CN"/>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威海火炬高技术产业开发区液体加热器产品质量监督抽查实施细则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1 抽样 </w:t>
      </w:r>
    </w:p>
    <w:p>
      <w:pPr>
        <w:widowControl/>
        <w:spacing w:line="360" w:lineRule="auto"/>
        <w:jc w:val="left"/>
      </w:pPr>
      <w:r>
        <w:rPr>
          <w:rFonts w:hint="eastAsia" w:ascii="宋体" w:hAnsi="宋体" w:eastAsia="宋体" w:cs="宋体"/>
          <w:color w:val="000000"/>
          <w:kern w:val="0"/>
          <w:sz w:val="20"/>
          <w:szCs w:val="20"/>
        </w:rPr>
        <w:t xml:space="preserve">1.1 抽样方法 </w:t>
      </w:r>
    </w:p>
    <w:p>
      <w:pPr>
        <w:widowControl/>
        <w:spacing w:line="360" w:lineRule="auto"/>
        <w:ind w:firstLine="400" w:firstLineChars="200"/>
        <w:jc w:val="left"/>
      </w:pPr>
      <w:r>
        <w:rPr>
          <w:rFonts w:hint="eastAsia" w:ascii="宋体" w:hAnsi="宋体" w:eastAsia="宋体" w:cs="宋体"/>
          <w:color w:val="000000"/>
          <w:kern w:val="0"/>
          <w:sz w:val="20"/>
          <w:szCs w:val="20"/>
        </w:rPr>
        <w:t>以随机抽样的方式在被抽样</w:t>
      </w:r>
      <w:bookmarkStart w:id="0" w:name="_GoBack"/>
      <w:bookmarkEnd w:id="0"/>
      <w:r>
        <w:rPr>
          <w:rFonts w:hint="eastAsia" w:ascii="宋体" w:hAnsi="宋体" w:eastAsia="宋体" w:cs="宋体"/>
          <w:color w:val="000000"/>
          <w:kern w:val="0"/>
          <w:sz w:val="20"/>
          <w:szCs w:val="20"/>
        </w:rPr>
        <w:t xml:space="preserve">销售者的待销产品中抽取。 </w:t>
      </w:r>
    </w:p>
    <w:p>
      <w:pPr>
        <w:widowControl/>
        <w:spacing w:line="360" w:lineRule="auto"/>
        <w:jc w:val="left"/>
      </w:pPr>
      <w:r>
        <w:rPr>
          <w:rFonts w:hint="eastAsia" w:ascii="宋体" w:hAnsi="宋体" w:eastAsia="宋体" w:cs="宋体"/>
          <w:color w:val="000000"/>
          <w:kern w:val="0"/>
          <w:sz w:val="20"/>
          <w:szCs w:val="20"/>
        </w:rPr>
        <w:t xml:space="preserve">1.2 抽样基数 </w:t>
      </w:r>
    </w:p>
    <w:p>
      <w:pPr>
        <w:widowControl/>
        <w:spacing w:line="360" w:lineRule="auto"/>
        <w:ind w:firstLine="400" w:firstLineChars="200"/>
        <w:jc w:val="left"/>
      </w:pPr>
      <w:r>
        <w:rPr>
          <w:rFonts w:hint="eastAsia" w:ascii="宋体" w:hAnsi="宋体" w:eastAsia="宋体" w:cs="宋体"/>
          <w:color w:val="000000"/>
          <w:kern w:val="0"/>
          <w:sz w:val="20"/>
          <w:szCs w:val="20"/>
        </w:rPr>
        <w:t xml:space="preserve">抽查样品基数满足抽样数量即可。 </w:t>
      </w:r>
    </w:p>
    <w:p>
      <w:pPr>
        <w:widowControl/>
        <w:spacing w:line="360" w:lineRule="auto"/>
        <w:jc w:val="left"/>
      </w:pPr>
      <w:r>
        <w:rPr>
          <w:rFonts w:hint="eastAsia" w:ascii="宋体" w:hAnsi="宋体" w:eastAsia="宋体" w:cs="宋体"/>
          <w:color w:val="000000"/>
          <w:kern w:val="0"/>
          <w:sz w:val="20"/>
          <w:szCs w:val="20"/>
        </w:rPr>
        <w:t xml:space="preserve">1.3 抽样数量 </w:t>
      </w:r>
    </w:p>
    <w:p>
      <w:pPr>
        <w:widowControl/>
        <w:spacing w:line="360" w:lineRule="auto"/>
        <w:ind w:firstLine="400" w:firstLineChars="200"/>
        <w:jc w:val="left"/>
      </w:pPr>
      <w:r>
        <w:rPr>
          <w:rFonts w:hint="eastAsia" w:ascii="宋体" w:hAnsi="宋体" w:eastAsia="宋体" w:cs="宋体"/>
          <w:color w:val="000000"/>
          <w:kern w:val="0"/>
          <w:sz w:val="20"/>
          <w:szCs w:val="20"/>
        </w:rPr>
        <w:t xml:space="preserve">每批次产品抽取样品 2 台，其中 1 台作为检验样品，1 台作为备用样品。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2 检验项目及检测方法 </w:t>
      </w:r>
    </w:p>
    <w:p>
      <w:pPr>
        <w:widowControl/>
        <w:jc w:val="center"/>
      </w:pPr>
      <w:r>
        <w:rPr>
          <w:rFonts w:hint="eastAsia" w:ascii="宋体" w:hAnsi="宋体" w:eastAsia="宋体" w:cs="宋体"/>
          <w:b/>
          <w:bCs/>
          <w:color w:val="000000"/>
          <w:kern w:val="0"/>
          <w:sz w:val="20"/>
          <w:szCs w:val="20"/>
        </w:rPr>
        <w:t xml:space="preserve">表 1 </w:t>
      </w:r>
      <w:r>
        <w:rPr>
          <w:rFonts w:hint="eastAsia" w:ascii="宋体" w:hAnsi="宋体" w:eastAsia="宋体" w:cs="宋体"/>
          <w:b/>
          <w:bCs/>
          <w:color w:val="000000"/>
          <w:kern w:val="0"/>
          <w:sz w:val="20"/>
          <w:szCs w:val="20"/>
          <w:lang w:eastAsia="zh-CN"/>
        </w:rPr>
        <w:t>液体</w:t>
      </w:r>
      <w:r>
        <w:rPr>
          <w:rFonts w:hint="eastAsia" w:ascii="宋体" w:hAnsi="宋体" w:eastAsia="宋体" w:cs="宋体"/>
          <w:b/>
          <w:bCs/>
          <w:color w:val="000000"/>
          <w:kern w:val="0"/>
          <w:sz w:val="20"/>
          <w:szCs w:val="20"/>
        </w:rPr>
        <w:t>加热器产品检验项目</w:t>
      </w:r>
    </w:p>
    <w:tbl>
      <w:tblPr>
        <w:tblStyle w:val="5"/>
        <w:tblW w:w="0" w:type="auto"/>
        <w:tblInd w:w="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6"/>
        <w:gridCol w:w="3525"/>
        <w:gridCol w:w="3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17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序号</w:t>
            </w:r>
          </w:p>
        </w:tc>
        <w:tc>
          <w:tcPr>
            <w:tcW w:w="352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检验项目</w:t>
            </w:r>
          </w:p>
        </w:tc>
        <w:tc>
          <w:tcPr>
            <w:tcW w:w="360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17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ascii="Calibri" w:hAnsi="Calibri" w:eastAsia="宋体" w:cs="Times New Roman"/>
                <w:sz w:val="20"/>
                <w:szCs w:val="20"/>
              </w:rPr>
            </w:pPr>
          </w:p>
        </w:tc>
        <w:tc>
          <w:tcPr>
            <w:tcW w:w="352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ascii="Calibri" w:hAnsi="Calibri" w:eastAsia="宋体" w:cs="Times New Roman"/>
                <w:sz w:val="20"/>
                <w:szCs w:val="20"/>
              </w:rPr>
            </w:pPr>
          </w:p>
        </w:tc>
        <w:tc>
          <w:tcPr>
            <w:tcW w:w="360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textAlignment w:val="auto"/>
              <w:rPr>
                <w:rFonts w:ascii="Calibri" w:hAnsi="Calibri" w:eastAsia="宋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1</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输入功率和电流</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sz w:val="20"/>
                <w:szCs w:val="20"/>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2</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结构</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3</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内部布线</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4</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电源连接和外部软线</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5</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外部导线用接线端子</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6</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接地措施</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宋体" w:hAnsi="宋体" w:eastAsia="宋体" w:cs="宋体"/>
                <w:spacing w:val="5"/>
                <w:sz w:val="20"/>
                <w:szCs w:val="20"/>
                <w:lang w:val="en-US" w:eastAsia="zh-CN"/>
              </w:rPr>
            </w:pPr>
            <w:r>
              <w:rPr>
                <w:rFonts w:hint="eastAsia" w:ascii="宋体" w:hAnsi="宋体" w:eastAsia="宋体" w:cs="宋体"/>
                <w:spacing w:val="5"/>
                <w:sz w:val="20"/>
                <w:szCs w:val="20"/>
                <w:lang w:val="en-US" w:eastAsia="zh-CN"/>
              </w:rPr>
              <w:t>7</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螺钉和连接</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8</w:t>
            </w:r>
          </w:p>
        </w:tc>
        <w:tc>
          <w:tcPr>
            <w:tcW w:w="3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电气间隙、爬电距离和固体绝缘</w:t>
            </w:r>
          </w:p>
        </w:tc>
        <w:tc>
          <w:tcPr>
            <w:tcW w:w="360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4706.23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ascii="Calibri" w:hAnsi="Calibri" w:eastAsia="宋体" w:cs="Times New Roman"/>
                <w:kern w:val="2"/>
                <w:sz w:val="20"/>
                <w:szCs w:val="20"/>
                <w:lang w:val="en-US" w:eastAsia="zh-CN" w:bidi="ar-SA"/>
              </w:rPr>
            </w:pPr>
            <w:r>
              <w:rPr>
                <w:rFonts w:hint="eastAsia" w:ascii="宋体" w:hAnsi="宋体" w:eastAsia="宋体" w:cs="Times New Roman"/>
                <w:kern w:val="2"/>
                <w:sz w:val="20"/>
                <w:szCs w:val="20"/>
                <w:lang w:val="en-US" w:eastAsia="zh-CN" w:bidi="ar"/>
              </w:rPr>
              <w:t>GB 4706.44</w:t>
            </w:r>
          </w:p>
        </w:tc>
      </w:tr>
    </w:tbl>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注：上表所列检验项目是有关法律法规、标准等规定的，重点涉及健康、安全、节能、环保以及消费者、有关组织反映有质量问题的重要项目。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执行企业标准、团体标准、地方标准的产品，检验项目参照上述内容执行。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凡是注日期的文件，其随后所有的修改单（不包括勘误的内容）或修订版不适用于本细则。凡是不注日期的文件，其最新版本适用于本细则。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3 判定规则 </w:t>
      </w:r>
    </w:p>
    <w:p>
      <w:pPr>
        <w:keepNext w:val="0"/>
        <w:keepLines w:val="0"/>
        <w:pageBreakBefore w:val="0"/>
        <w:widowControl/>
        <w:kinsoku/>
        <w:wordWrap/>
        <w:overflowPunct/>
        <w:topLinePunct w:val="0"/>
        <w:autoSpaceDE/>
        <w:autoSpaceDN/>
        <w:bidi w:val="0"/>
        <w:adjustRightInd/>
        <w:snapToGrid/>
        <w:spacing w:line="360" w:lineRule="auto"/>
        <w:jc w:val="left"/>
        <w:textAlignment w:val="auto"/>
      </w:pPr>
      <w:r>
        <w:rPr>
          <w:rFonts w:hint="eastAsia" w:ascii="宋体" w:hAnsi="宋体" w:eastAsia="宋体" w:cs="宋体"/>
          <w:color w:val="000000"/>
          <w:kern w:val="0"/>
          <w:sz w:val="20"/>
          <w:szCs w:val="20"/>
        </w:rPr>
        <w:t xml:space="preserve">3.1 标准依据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 xml:space="preserve">GB 4706.1 家用和类似用途电器的安全 第 1 部分：通用要求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lang w:eastAsia="zh-CN"/>
        </w:rPr>
        <w:t>GB 4706.19</w:t>
      </w:r>
      <w:r>
        <w:rPr>
          <w:rFonts w:hint="eastAsia" w:ascii="宋体" w:hAnsi="宋体" w:eastAsia="宋体" w:cs="宋体"/>
          <w:color w:val="000000"/>
          <w:kern w:val="0"/>
          <w:sz w:val="20"/>
          <w:szCs w:val="20"/>
        </w:rPr>
        <w:t xml:space="preserve"> 家用和类似用途电器的安全 液体加热器的特殊要求</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lang w:eastAsia="zh-CN"/>
        </w:rPr>
        <w:t>相关</w:t>
      </w:r>
      <w:r>
        <w:rPr>
          <w:rFonts w:hint="eastAsia" w:ascii="宋体" w:hAnsi="宋体" w:eastAsia="宋体" w:cs="宋体"/>
          <w:color w:val="000000"/>
          <w:kern w:val="0"/>
          <w:sz w:val="20"/>
          <w:szCs w:val="20"/>
        </w:rPr>
        <w:t xml:space="preserve">行政法规、部门规章、规范性文件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现行有效的企业标准、团体标准、地方标准及产品明示质量要求 </w:t>
      </w:r>
    </w:p>
    <w:p>
      <w:pPr>
        <w:keepNext w:val="0"/>
        <w:keepLines w:val="0"/>
        <w:pageBreakBefore w:val="0"/>
        <w:widowControl/>
        <w:kinsoku/>
        <w:wordWrap/>
        <w:overflowPunct/>
        <w:topLinePunct w:val="0"/>
        <w:autoSpaceDE/>
        <w:autoSpaceDN/>
        <w:bidi w:val="0"/>
        <w:adjustRightInd/>
        <w:snapToGrid/>
        <w:spacing w:line="360" w:lineRule="auto"/>
        <w:jc w:val="left"/>
        <w:textAlignment w:val="auto"/>
      </w:pPr>
      <w:r>
        <w:rPr>
          <w:rFonts w:hint="eastAsia" w:ascii="宋体" w:hAnsi="宋体" w:eastAsia="宋体" w:cs="宋体"/>
          <w:color w:val="000000"/>
          <w:kern w:val="0"/>
          <w:sz w:val="20"/>
          <w:szCs w:val="20"/>
        </w:rPr>
        <w:t xml:space="preserve">3.2 判定原则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经检验，检验项目全部合格，判定为被抽查产品所检项目未发现不合格；检验项目中任一项或一项以上不合格，判定为被抽查产品不合格。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若被检产品明示的质量要求高于本细则中检验项目依据的标准要求时，应按被检产品明示的质量要求判定。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若被检产品明示的质量要求低于本细则中检验项目依据的强制性标准要求时，应按照强制性标准要求判定。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若被检产品明示的质量要求低于或包含细则中检验项目依据的推荐性标准要求时，应以被检产品明示的质量要求判定，但应在检验报告备注中进行说明。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若被检产品明示的质量要求缺少本细则中检验项目依据的强制性标准要求时，应按照强制性标准要求判定。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若被检产品明示的质量要求缺少本细则中检验项目依据的推荐性标准要求时，该项目不参与判定，但应在检验报告备注中进行说明。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4 异议复检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本细则中确定的全部检验项目，采用备用样品进行复检。</w:t>
      </w:r>
    </w:p>
    <w:p>
      <w:pPr>
        <w:keepNext w:val="0"/>
        <w:keepLines w:val="0"/>
        <w:pageBreakBefore w:val="0"/>
        <w:kinsoku/>
        <w:wordWrap/>
        <w:overflowPunct/>
        <w:topLinePunct w:val="0"/>
        <w:autoSpaceDE/>
        <w:autoSpaceDN/>
        <w:bidi w:val="0"/>
        <w:adjustRightInd/>
        <w:snapToGrid/>
        <w:spacing w:line="36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docVars>
    <w:docVar w:name="commondata" w:val="eyJoZGlkIjoiZjc3ZjlhMmFhNDM4OWQ1Y2M3OWYxYjE0NWM1MWRkNjgifQ=="/>
    <w:docVar w:name="KSO_WPS_MARK_KEY" w:val="b92886c3-42d0-49dc-bd25-88fc12c31b29"/>
  </w:docVars>
  <w:rsids>
    <w:rsidRoot w:val="00A73DC7"/>
    <w:rsid w:val="00240AD3"/>
    <w:rsid w:val="0068431F"/>
    <w:rsid w:val="00A73DC7"/>
    <w:rsid w:val="22E53BEC"/>
    <w:rsid w:val="23467142"/>
    <w:rsid w:val="2E084374"/>
    <w:rsid w:val="42567808"/>
    <w:rsid w:val="497E4B82"/>
    <w:rsid w:val="4C5C7044"/>
    <w:rsid w:val="53D50423"/>
    <w:rsid w:val="752C66F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uiPriority w:val="0"/>
    <w:rPr>
      <w:rFonts w:asciiTheme="minorHAnsi" w:hAnsiTheme="minorHAnsi" w:eastAsiaTheme="minorEastAsia" w:cstheme="minorBidi"/>
      <w:kern w:val="2"/>
      <w:sz w:val="18"/>
      <w:szCs w:val="18"/>
    </w:rPr>
  </w:style>
  <w:style w:type="character" w:customStyle="1" w:styleId="8">
    <w:name w:val="页脚 Char"/>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944</Words>
  <Characters>1171</Characters>
  <Lines>9</Lines>
  <Paragraphs>2</Paragraphs>
  <TotalTime>0</TotalTime>
  <ScaleCrop>false</ScaleCrop>
  <LinksUpToDate>false</LinksUpToDate>
  <CharactersWithSpaces>1250</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2024-03-13T07:03:00Z</dcterms:created>
  <dc:creator>lenovo</dc:creator>
  <cp:lastModifiedBy>叁柒肆拾玖</cp:lastModifiedBy>
  <dcterms:modified xsi:type="dcterms:W3CDTF">2024-04-03T06:40:23Z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7D09029C4740416BB98A975A3B285467_12</vt:lpwstr>
  </property>
</Properties>
</file>