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outlineLvl w:val="9"/>
        <w:rPr>
          <w:rFonts w:hint="eastAsia" w:ascii="Times New Roman" w:hAnsi="Times New Roman" w:eastAsia="宋体" w:cs="宋体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/>
        <w:jc w:val="both"/>
        <w:textAlignment w:val="auto"/>
        <w:outlineLvl w:val="9"/>
        <w:rPr>
          <w:rFonts w:hint="eastAsia" w:ascii="Times New Roman" w:hAnsi="Times New Roman" w:eastAsia="宋体" w:cs="宋体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left="0" w:right="0" w:firstLine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威海火炬高技术产业开发区管理委员会</w:t>
      </w: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2022年政府信息公开工作年度报告</w:t>
      </w: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left="0" w:right="0" w:firstLine="420"/>
        <w:jc w:val="both"/>
        <w:textAlignment w:val="auto"/>
        <w:outlineLvl w:val="9"/>
        <w:rPr>
          <w:rFonts w:hint="eastAsia" w:ascii="Times New Roman" w:hAnsi="Times New Roman" w:eastAsia="宋体" w:cs="宋体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根据《中华人民共和国政府信息公开条例》（国务院令第711号，以下简称《条例》）和《中华人民共和国政府信息公开工作年度报告格式》（国办公开办函〔2021〕30号）要求，结合202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威海火炬高技术产业开发区管理委员会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政府信息公开工作实际，编制发布本报告。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报告内容包括：总体情况、主动公开政府信息情况、收到和处理政府信息公开申请情况、政府信息公开行政复议、行政诉讼情况、存在的主要问题及改进情况、其他事项，以及相关指标统计附表等。报告中所列数据统计期限从202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年1月1日到12月31日止。报告电子版可从</w:t>
      </w:r>
      <w:r>
        <w:rPr>
          <w:rFonts w:hint="eastAsia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威海市人民政府网站（http://www.weihai.gov.cn/）和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威海火炬高技术产业开发区管理委员会门户网站（http://www.whctp.gov.cn）下载。公众如需进一步咨询了解相关信息，请与威海火炬高技术产业开发区党政办公室联系（地址：威海市文化西路288号，电子邮箱：whgqzwgk@wh.shandong.cn，邮政编码：264209，办公电话：0631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3919181）。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楷体" w:cs="楷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left="0" w:leftChars="0"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2022年，高区深入贯彻落实国家和省、市关于推进政务公开工作的各项决策部署，进一步优化政务公开工作职能，</w:t>
      </w:r>
      <w:r>
        <w:rPr>
          <w:rFonts w:ascii="Times New Roman" w:hAnsi="Times New Roman" w:eastAsia="仿宋_GB2312" w:cs="Times New Roman"/>
          <w:sz w:val="32"/>
          <w:szCs w:val="32"/>
        </w:rPr>
        <w:t>不断健全公开机制，拓展公开领域，丰富公开内涵，完善公开载体，公开质量和实效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取得明显提升。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一是加强主动公开力度。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2022年，全区共公开信息14000余条，其中门户网站信息3075余条，微信公众号信息8300余条，政务微博信息2900余条。公开区党工委、管委专题会议47次，累计邀请21名公众代表参与议题审议，共涉及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  <w:t>普惠性幼儿园政策制定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  <w:t>老旧小区改造投资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调整村级建制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  <w:t>报告乡村振兴情况及食品安全监管情况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Hans"/>
        </w:rPr>
        <w:t>5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  <w:t>个领域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Hans"/>
        </w:rPr>
        <w:t>。发布政策文件12件，发布解读材料33件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，解读率达到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275%，其中领导干部带头解读政策11次。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二是提升依申请公开办理质效。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2022年，高区共收到并处理政府信息公开申请30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件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eastAsia="仿宋_GB2312" w:cs="仿宋_GB2312"/>
          <w:sz w:val="32"/>
          <w:szCs w:val="32"/>
          <w:lang w:val="en-US" w:eastAsia="zh-CN"/>
        </w:rPr>
        <w:t>申请内容主要集中在土地征收和市场监管领域，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年内办理并回复27件，3件结转至下一年度接续办理，目前均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按时予以答复，未发生因信息公开而导致行政败诉案件。明确以“管委会+3个镇街”作为政府信息依申请公开的答复主体，通过调整网上依申请公开端口、修改政府信息公开指南、调整政务服务网服务事项3项措施，建立网上申请流转、完善协助调查报告、收件主动报备3项协调机制，确保对申请人依法作出答复。2022年，共办理依申请公开协助调查3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left="0" w:leftChars="0"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三是强化政府信息管理。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落实信息发布保密审查制度，坚持“谁产生、谁提供、谁负责”原则，加强政务信息发布审核把关；严格落实公开属性源头认定机制，严格审查政府信息内容，从文件拟制起草环节确定信息公开属性，确保落实“公开为常态、不公开为例外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四是持续优化平台建设。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《高区2022年主动公开基本目录》，对重点领域信息公开组配目录进行调整，推进信息公开内容不断优化。健全新媒体监管机制，定期对错敏词及更新超期问题进行监管，提前监测预警，打造政务新媒体矩阵协同发声，传播党和政府声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五是健全监督保障机制。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强化组织领导，管委主要负责同志多次听取和研究政务公开工作，亲自作出批示推进实施。制定并印发《2022年高区政务公开重点工作及责任分工方案》《高区2022年度政务公开工作考评细则》，确保年度工作平稳有序推进。组织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开展政务公开、政务新媒体专题培训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4次，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累计培训110余人次，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有力促进了政务公开工作落实。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二、主动公开政府信息情况</w:t>
      </w:r>
    </w:p>
    <w:tbl>
      <w:tblPr>
        <w:tblStyle w:val="7"/>
        <w:tblpPr w:leftFromText="180" w:rightFromText="180" w:vertAnchor="text" w:horzAnchor="page" w:tblpX="1633" w:tblpY="462"/>
        <w:tblOverlap w:val="never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1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ind w:firstLine="840" w:firstLineChars="400"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Calibri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1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ind w:firstLine="630" w:firstLineChars="300"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  <w:t>23981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1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ind w:firstLine="630" w:firstLineChars="300"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1065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ind w:firstLine="630" w:firstLineChars="300"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1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  <w:t>1057.88</w:t>
            </w:r>
          </w:p>
        </w:tc>
      </w:tr>
    </w:tbl>
    <w:p>
      <w:pPr>
        <w:ind w:firstLine="640" w:firstLineChars="200"/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lang w:eastAsia="zh-CN"/>
        </w:rPr>
        <w:t>三、收到和处理政府信息公开申请情况</w:t>
      </w:r>
    </w:p>
    <w:tbl>
      <w:tblPr>
        <w:tblStyle w:val="7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1"/>
                <w:szCs w:val="21"/>
                <w:highlight w:val="none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1"/>
                <w:szCs w:val="21"/>
                <w:highlight w:val="none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62" w:leftChars="-51" w:right="-163" w:rightChars="-51" w:hanging="1"/>
              <w:jc w:val="center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63" w:leftChars="-51" w:right="-163" w:rightChars="-51"/>
              <w:jc w:val="center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63" w:leftChars="-51" w:right="-163" w:rightChars="-51"/>
              <w:jc w:val="center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62" w:leftChars="-51" w:right="-163" w:rightChars="-51" w:hanging="1"/>
              <w:jc w:val="center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96" w:leftChars="-30" w:right="-205" w:rightChars="-64"/>
              <w:jc w:val="center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一、</w:t>
            </w:r>
            <w:bookmarkStart w:id="0" w:name="_Hlk66973412"/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（二）部分公开（</w:t>
            </w:r>
            <w:bookmarkStart w:id="1" w:name="_Hlk66973981"/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区分处理的，只计这一情形，不计其他情形</w:t>
            </w:r>
            <w:bookmarkEnd w:id="1"/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63" w:leftChars="-51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2.</w:t>
            </w:r>
            <w:bookmarkStart w:id="2" w:name="_Hlk66974104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4.</w:t>
            </w:r>
            <w:bookmarkStart w:id="3" w:name="_Hlk66974290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6.</w:t>
            </w:r>
            <w:bookmarkStart w:id="4" w:name="_Hlk66974555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8.</w:t>
            </w:r>
            <w:bookmarkStart w:id="5" w:name="_Hlk66975211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63" w:leftChars="-51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63" w:leftChars="-51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2.</w:t>
            </w:r>
            <w:bookmarkStart w:id="6" w:name="_Hlk66975392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63" w:leftChars="-51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3.</w:t>
            </w:r>
            <w:bookmarkStart w:id="7" w:name="_Hlk66975466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63" w:leftChars="-51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1.</w:t>
            </w:r>
            <w:bookmarkStart w:id="8" w:name="_Hlk66975537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2"/>
                <w:highlight w:val="none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2"/>
                <w:highlight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2"/>
                <w:highlight w:val="none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highlight w:val="none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</w:tbl>
    <w:p>
      <w:pPr>
        <w:ind w:firstLine="640" w:firstLineChars="200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7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227" w:leftChars="-71" w:right="-259" w:rightChars="-81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227" w:leftChars="-71" w:right="-259" w:rightChars="-81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6" w:leftChars="-21" w:right="-202" w:rightChars="-63" w:hanging="1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5" w:leftChars="-39" w:right="-147" w:rightChars="-46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9" w:leftChars="-56" w:right="-179" w:rightChars="-56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79" w:leftChars="-56" w:right="-179" w:rightChars="-56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bookmarkStart w:id="9" w:name="_Hlk67039688"/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4"/>
                <w:szCs w:val="22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黑体" w:cs="Times New Roman"/>
                <w:sz w:val="24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0" w:leftChars="-50" w:right="-192" w:rightChars="-60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1" w:leftChars="-41" w:right="-134" w:rightChars="-42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92" w:leftChars="-60" w:right="-208" w:rightChars="-65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92" w:leftChars="-60" w:right="-208" w:rightChars="-65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250" w:leftChars="-78" w:right="-234" w:rightChars="-73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250" w:leftChars="-78" w:right="-234" w:rightChars="-73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50" w:leftChars="-47" w:right="-118" w:rightChars="-37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208" w:leftChars="-65" w:right="-189" w:rightChars="-59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208" w:leftChars="-65" w:right="-189" w:rightChars="-59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265" w:leftChars="-83" w:right="-205" w:rightChars="-64" w:hanging="1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265" w:leftChars="-83" w:right="-205" w:rightChars="-64" w:hanging="1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4" w:leftChars="-33" w:right="-160" w:rightChars="-50" w:hanging="2" w:hangingChars="1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" w:eastAsia="zh-CN"/>
        </w:rPr>
        <w:t>五、存在的主要问题及改进情况</w:t>
      </w:r>
      <w:bookmarkStart w:id="10" w:name="_GoBack"/>
      <w:bookmarkEnd w:id="1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（一）主要问题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2022年，高区政府信息公开工作虽取得了一定进展，但整体水平与公众期望相比仍有一定差距，仍存在政务新媒体运营力度不够、会议与政策解读形式单一、主动公开内容不规范等问题。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（二）改进措施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推动政务新媒体建设规范化。严格执行内容发布审核制度，坚持分级分类审核，避免出现政务新媒体功能定位不清、信息质量不高、审核把关不严、管理底数不清等问题。加大新媒体备案审查力度，杜绝未报备即上线启用的情况，严格落实主体责任、确定专人运维，确保各部门政务新媒体安全有序运行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是提升解读多样性。明确政策解读工作要求，包括解读主体、解读程序、解读范围、解读形式、解读内容等，提高政策解读工作的规范化水平。运用在线访谈、视频解读、新闻发布会等政策解读形式，凡主动公开的政策性文件均配发解读，增强文件可读性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是推动主动公开内容规范化。动态调整《高区主动公开基本目录》，对网站组配栏目进行优化。建立政府信息公开属性源头认定机制，拟定公文时确定信息公开属性。建立健全政府信息动态更新调整机制，及时更新信息内容，按年度对未公开的政府信息进行评估，对因情势变化可以公开的及时予以公开，对失效、废止的政府信息定期清理，及时公开清理结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六、其他需要报告的事项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（一）政府信息公开申请收费情况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2022年，高区无收取政府信息公开处理费相关情况。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（二）落实上级年度政务公开工作要点情况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制定并印发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《2022年高区政务公开重点工作及责任分工方案》，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在政府信息公开专栏上</w:t>
      </w:r>
      <w:r>
        <w:rPr>
          <w:rFonts w:hint="eastAsia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动态调整主动公开目录，增设扩大有效投资、行政执法公示、社会救助、稳岗就业等专栏，加大重点领域信息宣传力度，有效保障了群众知情权。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（三）人大代表建议和政协提案办理结果公开情况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2022年，高区会同主办单位办理人大代表建议2件，政协委员提案1件，均将办理结果报至主办单位并由主办单位进行了公示。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（四）政务公开工作创新情况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一是政民互动成效显著。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组织开展“阳光透明·公开入威”政府开放日活动1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场，邀请企业代表及群众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CN"/>
        </w:rPr>
        <w:t>673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人次，推动行政执法、政务服务、改善民生等领域与政务公开深度融合，广泛了解企业群众诉求，征集意见建议142条并采纳85条，解答热点难点问题108个，做好意见建议的办理和反馈工作，搭建政府与企业、群众之间沟通的桥梁。二是打造高区特色公开品牌。上线了“照单收、高兴办”服务平台，以企业群众眼中的“一件事”为导向，创新推出“场景式”政务引导视频100余条，实现“桌面公开”向“掌上公开”转变；深化数据赋能，优化创新政务流程，大力推进减证明、减材料、免证办、码上办，综合运用直接取消、数据共享、告知承诺、部门核验等方式，实现200余个事项“免证办”，年均可免提交材料10余万件，实现“群众跑腿”向“数据跑腿”转变。三是深度谋划政务公开专区建设。以数字化改革为契机，深入推进政务公开“集成化、掌上化、智慧化”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加强与“爱山东”APP、山东政务服务网的互通互联。通过手机端微信取号，实现远程智能预约，减少群众排队等候时长99%，实现“即来即办”。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（五）需要报告的其他事项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474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3NDIzMGEwZWEzYTBlNjM1ZmFmZTdiY2EzZDcxZDQifQ=="/>
  </w:docVars>
  <w:rsids>
    <w:rsidRoot w:val="58AE58CA"/>
    <w:rsid w:val="013C0ABC"/>
    <w:rsid w:val="03EFBA11"/>
    <w:rsid w:val="09C873F6"/>
    <w:rsid w:val="0FE2420B"/>
    <w:rsid w:val="10796548"/>
    <w:rsid w:val="10DE16CE"/>
    <w:rsid w:val="1642699C"/>
    <w:rsid w:val="1D3E0C97"/>
    <w:rsid w:val="2DC450A2"/>
    <w:rsid w:val="2DD9477C"/>
    <w:rsid w:val="3BEEBF49"/>
    <w:rsid w:val="3CF532EA"/>
    <w:rsid w:val="3D7FDCFC"/>
    <w:rsid w:val="3EAAC2FD"/>
    <w:rsid w:val="48D67825"/>
    <w:rsid w:val="58AE58CA"/>
    <w:rsid w:val="5AEC4016"/>
    <w:rsid w:val="5BA15D8D"/>
    <w:rsid w:val="5D3107F8"/>
    <w:rsid w:val="5F5FCCF3"/>
    <w:rsid w:val="5FDFC01D"/>
    <w:rsid w:val="5FEB3659"/>
    <w:rsid w:val="63E30B7B"/>
    <w:rsid w:val="671A1327"/>
    <w:rsid w:val="6A374D04"/>
    <w:rsid w:val="6F5FABBE"/>
    <w:rsid w:val="7263671B"/>
    <w:rsid w:val="738C17CA"/>
    <w:rsid w:val="767C1FFA"/>
    <w:rsid w:val="77FB30FD"/>
    <w:rsid w:val="78D95F14"/>
    <w:rsid w:val="79BD6937"/>
    <w:rsid w:val="7A1222FF"/>
    <w:rsid w:val="7BABF195"/>
    <w:rsid w:val="7D7D78DB"/>
    <w:rsid w:val="7E5044D0"/>
    <w:rsid w:val="7E54528C"/>
    <w:rsid w:val="7F5F6676"/>
    <w:rsid w:val="7F9369DF"/>
    <w:rsid w:val="7FB44E4D"/>
    <w:rsid w:val="7FD3BB0D"/>
    <w:rsid w:val="7FF9BD11"/>
    <w:rsid w:val="8B936500"/>
    <w:rsid w:val="97EE0FEB"/>
    <w:rsid w:val="9876FB8A"/>
    <w:rsid w:val="DBDE133E"/>
    <w:rsid w:val="DFDECF42"/>
    <w:rsid w:val="DFFCC20D"/>
    <w:rsid w:val="EFBF86A2"/>
    <w:rsid w:val="FEFFCF1B"/>
    <w:rsid w:val="FF27AFEE"/>
    <w:rsid w:val="FFF7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qFormat/>
    <w:uiPriority w:val="1"/>
    <w:pPr>
      <w:spacing w:before="1"/>
      <w:ind w:left="106"/>
    </w:pPr>
    <w:rPr>
      <w:rFonts w:ascii="仿宋_GB2312" w:hAnsi="仿宋_GB2312" w:eastAsia="仿宋_GB2312" w:cs="仿宋_GB2312"/>
      <w:sz w:val="36"/>
      <w:szCs w:val="36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3421</Words>
  <Characters>3638</Characters>
  <Lines>0</Lines>
  <Paragraphs>0</Paragraphs>
  <TotalTime>140</TotalTime>
  <ScaleCrop>false</ScaleCrop>
  <LinksUpToDate>false</LinksUpToDate>
  <CharactersWithSpaces>3638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2020-01-15T03:04:00Z</dcterms:created>
  <dc:creator>Administrator</dc:creator>
  <cp:lastModifiedBy>宋小仙</cp:lastModifiedBy>
  <cp:lastPrinted>2023-02-16T00:16:00Z</cp:lastPrinted>
  <dcterms:modified xsi:type="dcterms:W3CDTF">2023-02-28T00:39:06Z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0DC8FE4B57AB4945A7DD2127053493D7</vt:lpwstr>
  </property>
</Properties>
</file>