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both"/>
        <w:rPr>
          <w:rFonts w:hint="default" w:ascii="Times New Roman" w:hAnsi="Times New Roman" w:eastAsia="方正小标宋简体" w:cs="Times New Roman"/>
          <w:color w:val="auto"/>
          <w:sz w:val="44"/>
          <w:szCs w:val="44"/>
          <w:u w:val="none"/>
        </w:rPr>
      </w:pPr>
      <w:r>
        <w:rPr>
          <w:sz w:val="32"/>
        </w:rPr>
        <mc:AlternateContent>
          <mc:Choice Requires="wps">
            <w:drawing>
              <wp:anchor distT="0" distB="0" distL="114300" distR="114300" simplePos="0" relativeHeight="251662336" behindDoc="0" locked="0" layoutInCell="1" allowOverlap="1">
                <wp:simplePos x="0" y="0"/>
                <wp:positionH relativeFrom="column">
                  <wp:posOffset>-175260</wp:posOffset>
                </wp:positionH>
                <wp:positionV relativeFrom="paragraph">
                  <wp:posOffset>31115</wp:posOffset>
                </wp:positionV>
                <wp:extent cx="2275205" cy="504825"/>
                <wp:effectExtent l="0" t="0" r="10795" b="9525"/>
                <wp:wrapNone/>
                <wp:docPr id="4" name="文本框 4"/>
                <wp:cNvGraphicFramePr/>
                <a:graphic xmlns:a="http://schemas.openxmlformats.org/drawingml/2006/main">
                  <a:graphicData uri="http://schemas.microsoft.com/office/word/2010/wordprocessingShape">
                    <wps:wsp>
                      <wps:cNvSpPr txBox="true"/>
                      <wps:spPr>
                        <a:xfrm>
                          <a:off x="3585210" y="1410970"/>
                          <a:ext cx="2275205" cy="5048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13.8pt;margin-top:2.45pt;height:39.75pt;width:179.15pt;z-index:251662336;mso-width-relative:page;mso-height-relative:page;" fillcolor="#FFFFFF [3201]" filled="t" stroked="f" coordsize="21600,21600" o:gfxdata="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WAAAAZHJzL1BLAQIUABQAAAAIAIdO4kBEetD3&#10;1QAAAAgBAAAPAAAAAAAAAAEAIAAAADgAAABkcnMvZG93bnJldi54bWxQSwECFAAUAAAACACHTuJA&#10;rZiHNUcCAABfBAAADgAAAAAAAAABACAAAAA6AQAAZHJzL2Uyb0RvYy54bWxQSwUGAAAAAAYABgBZ&#10;AQAA8wUAAAAA&#10;">
                <v:fill on="t" focussize="0,0"/>
                <v:stroke on="f" weight="0.5pt"/>
                <v:imagedata o:title=""/>
                <o:lock v:ext="edit" aspectratio="f"/>
                <v:textbox>
                  <w:txbxContent>
                    <w:p/>
                  </w:txbxContent>
                </v:textbox>
              </v:shape>
            </w:pict>
          </mc:Fallback>
        </mc:AlternateConten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default" w:ascii="Times New Roman" w:hAnsi="Times New Roman" w:eastAsia="方正小标宋简体" w:cs="Times New Roman"/>
          <w:color w:val="auto"/>
          <w:sz w:val="44"/>
          <w:szCs w:val="44"/>
          <w:u w:val="none"/>
        </w:rPr>
      </w:pP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rPr>
        <w:t>关于印发《</w:t>
      </w:r>
      <w:r>
        <w:rPr>
          <w:rFonts w:hint="default" w:ascii="Times New Roman" w:hAnsi="Times New Roman" w:eastAsia="方正小标宋简体" w:cs="Times New Roman"/>
          <w:color w:val="auto"/>
          <w:sz w:val="44"/>
          <w:szCs w:val="44"/>
          <w:u w:val="none"/>
          <w:lang w:eastAsia="zh-CN"/>
        </w:rPr>
        <w:t>威海市</w:t>
      </w:r>
      <w:r>
        <w:rPr>
          <w:rFonts w:hint="default" w:ascii="Times New Roman" w:hAnsi="Times New Roman" w:eastAsia="方正小标宋简体" w:cs="Times New Roman"/>
          <w:color w:val="auto"/>
          <w:sz w:val="44"/>
          <w:szCs w:val="44"/>
          <w:u w:val="none"/>
        </w:rPr>
        <w:t>最低生活保障边缘</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rPr>
        <w:t>家庭认定办法》的通知</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default" w:ascii="Times New Roman" w:hAnsi="Times New Roman" w:eastAsia="方正小标宋简体" w:cs="Times New Roman"/>
          <w:color w:val="auto"/>
          <w:sz w:val="44"/>
          <w:szCs w:val="44"/>
          <w:u w:val="none"/>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各</w:t>
      </w:r>
      <w:r>
        <w:rPr>
          <w:rFonts w:hint="default" w:ascii="Times New Roman" w:hAnsi="Times New Roman" w:eastAsia="仿宋_GB2312" w:cs="Times New Roman"/>
          <w:color w:val="auto"/>
          <w:sz w:val="32"/>
          <w:szCs w:val="32"/>
          <w:u w:val="none"/>
          <w:lang w:eastAsia="zh-CN"/>
        </w:rPr>
        <w:t>区</w:t>
      </w:r>
      <w:r>
        <w:rPr>
          <w:rFonts w:hint="default" w:ascii="Times New Roman" w:hAnsi="Times New Roman" w:eastAsia="仿宋_GB2312" w:cs="Times New Roman"/>
          <w:color w:val="auto"/>
          <w:sz w:val="32"/>
          <w:szCs w:val="32"/>
          <w:u w:val="none"/>
        </w:rPr>
        <w:t>市民政局、财政局、人力资源和社会保障局、残疾人联合会</w:t>
      </w:r>
      <w:r>
        <w:rPr>
          <w:rFonts w:hint="default" w:ascii="Times New Roman" w:hAnsi="Times New Roman" w:eastAsia="仿宋_GB2312" w:cs="Times New Roman"/>
          <w:color w:val="auto"/>
          <w:sz w:val="32"/>
          <w:szCs w:val="32"/>
          <w:u w:val="none"/>
          <w:lang w:eastAsia="zh-CN"/>
        </w:rPr>
        <w:t>，国家级开发区、南海新区相关部门</w:t>
      </w:r>
      <w:r>
        <w:rPr>
          <w:rFonts w:hint="default" w:ascii="Times New Roman" w:hAnsi="Times New Roman" w:eastAsia="仿宋_GB2312" w:cs="Times New Roman"/>
          <w:color w:val="auto"/>
          <w:sz w:val="32"/>
          <w:szCs w:val="32"/>
          <w:u w:val="none"/>
        </w:rPr>
        <w:t>：</w:t>
      </w:r>
    </w:p>
    <w:p>
      <w:pPr>
        <w:keepNext w:val="0"/>
        <w:keepLines w:val="0"/>
        <w:pageBreakBefore w:val="0"/>
        <w:widowControl w:val="0"/>
        <w:kinsoku/>
        <w:wordWrap/>
        <w:overflowPunct/>
        <w:topLinePunct w:val="0"/>
        <w:autoSpaceDE/>
        <w:autoSpaceDN/>
        <w:bidi w:val="0"/>
        <w:adjustRightInd/>
        <w:snapToGrid/>
        <w:spacing w:line="576" w:lineRule="exact"/>
        <w:ind w:firstLine="66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为全面做好最低生活保障边缘家庭认定工作，</w:t>
      </w:r>
      <w:r>
        <w:rPr>
          <w:rFonts w:hint="default" w:ascii="Times New Roman" w:hAnsi="Times New Roman" w:eastAsia="仿宋_GB2312" w:cs="Times New Roman"/>
          <w:color w:val="auto"/>
          <w:sz w:val="32"/>
          <w:szCs w:val="32"/>
          <w:u w:val="none"/>
        </w:rPr>
        <w:t>现将《</w:t>
      </w:r>
      <w:r>
        <w:rPr>
          <w:rFonts w:hint="default" w:ascii="Times New Roman" w:hAnsi="Times New Roman" w:eastAsia="仿宋_GB2312" w:cs="Times New Roman"/>
          <w:color w:val="auto"/>
          <w:sz w:val="32"/>
          <w:szCs w:val="32"/>
          <w:u w:val="none"/>
          <w:lang w:eastAsia="zh-CN"/>
        </w:rPr>
        <w:t>威海市</w:t>
      </w:r>
      <w:r>
        <w:rPr>
          <w:rFonts w:hint="default" w:ascii="Times New Roman" w:hAnsi="Times New Roman" w:eastAsia="仿宋_GB2312" w:cs="Times New Roman"/>
          <w:color w:val="auto"/>
          <w:sz w:val="32"/>
          <w:szCs w:val="32"/>
          <w:u w:val="none"/>
        </w:rPr>
        <w:t>最低生活保障边缘家庭认定办法》印发给你们，请认真贯彻执行。</w:t>
      </w:r>
    </w:p>
    <w:p>
      <w:pPr>
        <w:keepNext w:val="0"/>
        <w:keepLines w:val="0"/>
        <w:pageBreakBefore w:val="0"/>
        <w:widowControl w:val="0"/>
        <w:kinsoku/>
        <w:wordWrap/>
        <w:overflowPunct/>
        <w:topLinePunct w:val="0"/>
        <w:autoSpaceDE/>
        <w:autoSpaceDN/>
        <w:bidi w:val="0"/>
        <w:adjustRightInd/>
        <w:snapToGrid/>
        <w:spacing w:line="576" w:lineRule="exact"/>
        <w:ind w:firstLine="660"/>
        <w:textAlignment w:val="auto"/>
        <w:rPr>
          <w:rFonts w:hint="default" w:ascii="Times New Roman" w:hAnsi="Times New Roman" w:eastAsia="仿宋_GB2312" w:cs="Times New Roman"/>
          <w:color w:val="auto"/>
          <w:sz w:val="32"/>
          <w:szCs w:val="32"/>
          <w:u w:val="none"/>
        </w:rPr>
      </w:pP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Times New Roman" w:hAnsi="Times New Roman" w:eastAsia="仿宋_GB2312" w:cs="Times New Roman"/>
          <w:color w:val="auto"/>
          <w:sz w:val="32"/>
          <w:szCs w:val="32"/>
          <w:u w:val="none"/>
          <w:lang w:val="en-US" w:eastAsia="zh-CN"/>
        </w:rPr>
      </w:pPr>
      <w:r>
        <w:rPr>
          <w:rFonts w:hint="default" w:ascii="Times New Roman" w:hAnsi="Times New Roman" w:eastAsia="仿宋_GB2312" w:cs="Times New Roman"/>
          <w:color w:val="auto"/>
          <w:sz w:val="32"/>
          <w:szCs w:val="32"/>
          <w:u w:val="none"/>
        </w:rPr>
        <w:t xml:space="preserve">   </w:t>
      </w:r>
      <w:r>
        <w:rPr>
          <w:rFonts w:hint="eastAsia" w:ascii="Times New Roman" w:hAnsi="Times New Roman" w:eastAsia="仿宋_GB2312" w:cs="Times New Roman"/>
          <w:color w:val="auto"/>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76" w:lineRule="exact"/>
        <w:ind w:firstLine="1600" w:firstLineChars="500"/>
        <w:textAlignment w:val="auto"/>
        <w:rPr>
          <w:rFonts w:hint="eastAsia"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威海市</w:t>
      </w:r>
      <w:r>
        <w:rPr>
          <w:rFonts w:hint="default" w:ascii="Times New Roman" w:hAnsi="Times New Roman" w:eastAsia="仿宋_GB2312" w:cs="Times New Roman"/>
          <w:color w:val="auto"/>
          <w:sz w:val="32"/>
          <w:szCs w:val="32"/>
          <w:u w:val="none"/>
        </w:rPr>
        <w:t>民政</w:t>
      </w:r>
      <w:r>
        <w:rPr>
          <w:rFonts w:hint="eastAsia" w:ascii="Times New Roman" w:hAnsi="Times New Roman" w:eastAsia="仿宋_GB2312" w:cs="Times New Roman"/>
          <w:color w:val="auto"/>
          <w:sz w:val="32"/>
          <w:szCs w:val="32"/>
          <w:u w:val="none"/>
          <w:lang w:eastAsia="zh-CN"/>
        </w:rPr>
        <w:t>局</w:t>
      </w:r>
      <w:r>
        <w:rPr>
          <w:rFonts w:hint="default" w:ascii="Times New Roman" w:hAnsi="Times New Roman" w:eastAsia="仿宋_GB2312" w:cs="Times New Roman"/>
          <w:color w:val="auto"/>
          <w:sz w:val="32"/>
          <w:szCs w:val="32"/>
          <w:u w:val="none"/>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lang w:eastAsia="zh-CN"/>
        </w:rPr>
        <w:t>威海市</w:t>
      </w:r>
      <w:r>
        <w:rPr>
          <w:rFonts w:hint="default" w:ascii="Times New Roman" w:hAnsi="Times New Roman" w:eastAsia="仿宋_GB2312" w:cs="Times New Roman"/>
          <w:color w:val="auto"/>
          <w:sz w:val="32"/>
          <w:szCs w:val="32"/>
          <w:u w:val="none"/>
        </w:rPr>
        <w:t>财政</w:t>
      </w:r>
      <w:r>
        <w:rPr>
          <w:rFonts w:hint="eastAsia" w:ascii="Times New Roman" w:hAnsi="Times New Roman" w:eastAsia="仿宋_GB2312" w:cs="Times New Roman"/>
          <w:color w:val="auto"/>
          <w:sz w:val="32"/>
          <w:szCs w:val="32"/>
          <w:u w:val="none"/>
          <w:lang w:eastAsia="zh-CN"/>
        </w:rPr>
        <w:t>局</w:t>
      </w:r>
    </w:p>
    <w:p>
      <w:pPr>
        <w:spacing w:line="560" w:lineRule="exact"/>
        <w:ind w:firstLine="660"/>
        <w:rPr>
          <w:rFonts w:hint="default" w:ascii="Times New Roman" w:hAnsi="Times New Roman" w:eastAsia="仿宋_GB2312" w:cs="Times New Roman"/>
          <w:color w:val="auto"/>
          <w:sz w:val="32"/>
          <w:szCs w:val="32"/>
          <w:u w:val="none"/>
        </w:rPr>
        <w:sectPr>
          <w:pgSz w:w="11906" w:h="16838"/>
          <w:pgMar w:top="2098" w:right="1474" w:bottom="1871" w:left="1587" w:header="851" w:footer="992" w:gutter="0"/>
          <w:pgNumType w:fmt="decimal" w:start="1"/>
          <w:cols w:space="425" w:num="1"/>
          <w:docGrid w:type="lines" w:linePitch="312" w:charSpace="0"/>
        </w:sectPr>
      </w:pPr>
    </w:p>
    <w:p>
      <w:pPr>
        <w:pStyle w:val="2"/>
        <w:rPr>
          <w:rFonts w:hint="default"/>
        </w:rPr>
      </w:pPr>
    </w:p>
    <w:p>
      <w:pPr>
        <w:spacing w:line="560" w:lineRule="exact"/>
        <w:ind w:firstLine="660"/>
        <w:rPr>
          <w:rFonts w:hint="default" w:ascii="Times New Roman" w:hAnsi="Times New Roman" w:eastAsia="仿宋_GB2312" w:cs="Times New Roman"/>
          <w:color w:val="auto"/>
          <w:sz w:val="32"/>
          <w:szCs w:val="32"/>
          <w:u w:val="none"/>
        </w:rPr>
      </w:pPr>
    </w:p>
    <w:p>
      <w:pPr>
        <w:pStyle w:val="2"/>
        <w:rPr>
          <w:rFonts w:hint="default"/>
        </w:rPr>
      </w:pPr>
    </w:p>
    <w:p>
      <w:pPr>
        <w:spacing w:line="560" w:lineRule="exact"/>
        <w:ind w:firstLine="320" w:firstLineChars="1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w:t>
      </w:r>
      <w:r>
        <w:rPr>
          <w:rFonts w:hint="default" w:ascii="Times New Roman" w:hAnsi="Times New Roman" w:eastAsia="仿宋_GB2312" w:cs="Times New Roman"/>
          <w:color w:val="auto"/>
          <w:sz w:val="32"/>
          <w:szCs w:val="32"/>
          <w:u w:val="none"/>
        </w:rPr>
        <w:t>人力资源和社会保障</w:t>
      </w:r>
      <w:r>
        <w:rPr>
          <w:rFonts w:hint="eastAsia" w:ascii="Times New Roman" w:hAnsi="Times New Roman" w:eastAsia="仿宋_GB2312" w:cs="Times New Roman"/>
          <w:color w:val="auto"/>
          <w:sz w:val="32"/>
          <w:szCs w:val="32"/>
          <w:u w:val="none"/>
          <w:lang w:eastAsia="zh-CN"/>
        </w:rPr>
        <w:t>局</w:t>
      </w:r>
      <w:r>
        <w:rPr>
          <w:rFonts w:hint="default" w:ascii="Times New Roman" w:hAnsi="Times New Roman" w:eastAsia="仿宋_GB2312" w:cs="Times New Roman"/>
          <w:color w:val="auto"/>
          <w:sz w:val="32"/>
          <w:szCs w:val="32"/>
          <w:u w:val="none"/>
        </w:rPr>
        <w:t xml:space="preserve">     </w:t>
      </w:r>
      <w:r>
        <w:rPr>
          <w:rFonts w:hint="default" w:ascii="Times New Roman" w:hAnsi="Times New Roman" w:eastAsia="仿宋_GB2312" w:cs="Times New Roman"/>
          <w:color w:val="auto"/>
          <w:sz w:val="32"/>
          <w:szCs w:val="32"/>
          <w:u w:val="none"/>
          <w:lang w:eastAsia="zh-CN"/>
        </w:rPr>
        <w:t>威海市</w:t>
      </w:r>
      <w:r>
        <w:rPr>
          <w:rFonts w:hint="default" w:ascii="Times New Roman" w:hAnsi="Times New Roman" w:eastAsia="仿宋_GB2312" w:cs="Times New Roman"/>
          <w:color w:val="auto"/>
          <w:sz w:val="32"/>
          <w:szCs w:val="32"/>
          <w:u w:val="none"/>
        </w:rPr>
        <w:t>残疾人联合会</w:t>
      </w:r>
    </w:p>
    <w:p>
      <w:pPr>
        <w:spacing w:line="560" w:lineRule="exact"/>
        <w:ind w:firstLine="66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 xml:space="preserve">                              2022年</w:t>
      </w:r>
      <w:r>
        <w:rPr>
          <w:rFonts w:hint="eastAsia" w:ascii="Times New Roman" w:hAnsi="Times New Roman" w:eastAsia="仿宋_GB2312" w:cs="Times New Roman"/>
          <w:color w:val="auto"/>
          <w:sz w:val="32"/>
          <w:szCs w:val="32"/>
          <w:u w:val="none"/>
          <w:lang w:val="en-US" w:eastAsia="zh-CN"/>
        </w:rPr>
        <w:t>10</w:t>
      </w:r>
      <w:r>
        <w:rPr>
          <w:rFonts w:hint="default" w:ascii="Times New Roman" w:hAnsi="Times New Roman" w:eastAsia="仿宋_GB2312" w:cs="Times New Roman"/>
          <w:color w:val="auto"/>
          <w:sz w:val="32"/>
          <w:szCs w:val="32"/>
          <w:u w:val="none"/>
        </w:rPr>
        <w:t>月</w:t>
      </w:r>
      <w:r>
        <w:rPr>
          <w:rFonts w:hint="eastAsia" w:ascii="Times New Roman" w:hAnsi="Times New Roman" w:eastAsia="仿宋_GB2312" w:cs="Times New Roman"/>
          <w:color w:val="auto"/>
          <w:sz w:val="32"/>
          <w:szCs w:val="32"/>
          <w:u w:val="none"/>
          <w:lang w:val="en-US" w:eastAsia="zh-CN"/>
        </w:rPr>
        <w:t>17</w:t>
      </w:r>
      <w:r>
        <w:rPr>
          <w:rFonts w:hint="default" w:ascii="Times New Roman" w:hAnsi="Times New Roman" w:eastAsia="仿宋_GB2312" w:cs="Times New Roman"/>
          <w:color w:val="auto"/>
          <w:sz w:val="32"/>
          <w:szCs w:val="32"/>
          <w:u w:val="none"/>
        </w:rPr>
        <w:t>日</w:t>
      </w:r>
    </w:p>
    <w:p>
      <w:pPr>
        <w:spacing w:line="56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 xml:space="preserve">   </w:t>
      </w:r>
    </w:p>
    <w:p>
      <w:pPr>
        <w:spacing w:line="560" w:lineRule="exact"/>
        <w:rPr>
          <w:rFonts w:hint="default" w:ascii="Times New Roman" w:hAnsi="Times New Roman" w:eastAsia="仿宋_GB2312" w:cs="Times New Roman"/>
          <w:color w:val="auto"/>
          <w:sz w:val="32"/>
          <w:szCs w:val="32"/>
          <w:u w:val="none"/>
        </w:rPr>
      </w:pPr>
    </w:p>
    <w:p>
      <w:pPr>
        <w:spacing w:line="56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 xml:space="preserve"> （此件主动公开）</w:t>
      </w: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r>
        <w:rPr>
          <w:rFonts w:hint="default" w:ascii="Times New Roman" w:hAnsi="Times New Roman" w:eastAsia="方正小标宋简体" w:cs="Times New Roman"/>
          <w:color w:val="auto"/>
          <w:sz w:val="44"/>
          <w:szCs w:val="44"/>
          <w:u w:val="none"/>
          <w:lang w:eastAsia="zh-CN"/>
        </w:rPr>
        <w:br w:type="textWrapping"/>
      </w:r>
      <w:r>
        <w:rPr>
          <w:rFonts w:hint="default" w:ascii="Times New Roman" w:hAnsi="Times New Roman" w:eastAsia="方正小标宋简体" w:cs="Times New Roman"/>
          <w:color w:val="auto"/>
          <w:sz w:val="44"/>
          <w:szCs w:val="44"/>
          <w:u w:val="none"/>
          <w:lang w:eastAsia="zh-CN"/>
        </w:rPr>
        <w:br w:type="textWrapping"/>
      </w:r>
      <w:r>
        <w:rPr>
          <w:rFonts w:hint="default" w:ascii="Times New Roman" w:hAnsi="Times New Roman" w:eastAsia="方正小标宋简体" w:cs="Times New Roman"/>
          <w:color w:val="auto"/>
          <w:sz w:val="44"/>
          <w:szCs w:val="44"/>
          <w:u w:val="none"/>
          <w:lang w:eastAsia="zh-CN"/>
        </w:rPr>
        <w:br w:type="textWrapping"/>
      </w:r>
      <w:r>
        <w:rPr>
          <w:rFonts w:hint="default" w:ascii="Times New Roman" w:hAnsi="Times New Roman" w:eastAsia="方正小标宋简体" w:cs="Times New Roman"/>
          <w:color w:val="auto"/>
          <w:sz w:val="44"/>
          <w:szCs w:val="44"/>
          <w:u w:val="none"/>
          <w:lang w:eastAsia="zh-CN"/>
        </w:rPr>
        <w:br w:type="textWrapping"/>
      </w:r>
      <w:r>
        <w:rPr>
          <w:rFonts w:hint="default" w:ascii="Times New Roman" w:hAnsi="Times New Roman" w:eastAsia="方正小标宋简体" w:cs="Times New Roman"/>
          <w:color w:val="auto"/>
          <w:sz w:val="44"/>
          <w:szCs w:val="44"/>
          <w:u w:val="none"/>
          <w:lang w:eastAsia="zh-CN"/>
        </w:rPr>
        <w:br w:type="textWrapping"/>
      </w: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p>
    <w:p>
      <w:pPr>
        <w:keepNext w:val="0"/>
        <w:keepLines w:val="0"/>
        <w:pageBreakBefore w:val="0"/>
        <w:kinsoku/>
        <w:wordWrap/>
        <w:overflowPunct/>
        <w:topLinePunct w:val="0"/>
        <w:autoSpaceDE/>
        <w:autoSpaceDN/>
        <w:bidi w:val="0"/>
        <w:spacing w:line="576" w:lineRule="exact"/>
        <w:jc w:val="center"/>
        <w:textAlignment w:val="auto"/>
        <w:rPr>
          <w:rFonts w:hint="default" w:ascii="Times New Roman" w:hAnsi="Times New Roman" w:eastAsia="方正小标宋简体" w:cs="Times New Roman"/>
          <w:color w:val="auto"/>
          <w:sz w:val="44"/>
          <w:szCs w:val="44"/>
          <w:u w:val="none"/>
          <w:lang w:eastAsia="zh-CN"/>
        </w:rPr>
      </w:pPr>
    </w:p>
    <w:p>
      <w:pPr>
        <w:keepNext w:val="0"/>
        <w:keepLines w:val="0"/>
        <w:pageBreakBefore w:val="0"/>
        <w:kinsoku/>
        <w:wordWrap/>
        <w:overflowPunct/>
        <w:topLinePunct w:val="0"/>
        <w:autoSpaceDE/>
        <w:autoSpaceDN/>
        <w:bidi w:val="0"/>
        <w:adjustRightInd/>
        <w:snapToGrid/>
        <w:spacing w:line="576" w:lineRule="atLeast"/>
        <w:jc w:val="center"/>
        <w:textAlignment w:val="auto"/>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eastAsia="zh-CN"/>
        </w:rPr>
        <w:t>威海市</w:t>
      </w:r>
      <w:r>
        <w:rPr>
          <w:rFonts w:hint="default" w:ascii="Times New Roman" w:hAnsi="Times New Roman" w:eastAsia="方正小标宋简体" w:cs="Times New Roman"/>
          <w:color w:val="auto"/>
          <w:sz w:val="44"/>
          <w:szCs w:val="44"/>
          <w:u w:val="none"/>
        </w:rPr>
        <w:t>最低生活保障边缘家庭认定办法</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r>
        <w:rPr>
          <w:rFonts w:hint="default" w:ascii="Times New Roman" w:hAnsi="Times New Roman" w:eastAsia="黑体" w:cs="Times New Roman"/>
          <w:color w:val="auto"/>
          <w:sz w:val="32"/>
          <w:szCs w:val="32"/>
          <w:u w:val="none"/>
        </w:rPr>
        <w:t>第一章 总 则</w:t>
      </w:r>
    </w:p>
    <w:p>
      <w:pPr>
        <w:pStyle w:val="7"/>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6" w:lineRule="atLeast"/>
        <w:ind w:firstLine="640" w:firstLineChars="200"/>
        <w:jc w:val="center"/>
        <w:textAlignment w:val="auto"/>
        <w:rPr>
          <w:rFonts w:hint="default" w:ascii="Times New Roman" w:hAnsi="Times New Roman" w:eastAsia="仿宋_GB2312" w:cs="Times New Roman"/>
          <w:color w:val="auto"/>
          <w:sz w:val="32"/>
          <w:szCs w:val="32"/>
          <w:u w:val="none"/>
        </w:rPr>
      </w:pP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sz w:val="32"/>
          <w:szCs w:val="32"/>
          <w:u w:val="none"/>
        </w:rPr>
        <w:t>第一条</w:t>
      </w:r>
      <w:r>
        <w:rPr>
          <w:rFonts w:hint="default" w:ascii="Times New Roman" w:hAnsi="Times New Roman" w:eastAsia="仿宋_GB2312" w:cs="Times New Roman"/>
          <w:color w:val="auto"/>
          <w:sz w:val="32"/>
          <w:szCs w:val="32"/>
          <w:u w:val="none"/>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为健全完善分层分类社会救助体系，规范最低生活保障边缘家庭（以下简称低保边缘家庭）认定工作，根据</w:t>
      </w:r>
      <w:r>
        <w:rPr>
          <w:rFonts w:hint="eastAsia" w:ascii="Times New Roman" w:hAnsi="Times New Roman" w:eastAsia="仿宋_GB2312" w:cs="Times New Roman"/>
          <w:color w:val="auto"/>
          <w:sz w:val="32"/>
          <w:szCs w:val="32"/>
          <w:u w:val="none"/>
          <w:lang w:eastAsia="zh-CN"/>
        </w:rPr>
        <w:t>省市</w:t>
      </w:r>
      <w:r>
        <w:rPr>
          <w:rFonts w:hint="default" w:ascii="Times New Roman" w:hAnsi="Times New Roman" w:eastAsia="仿宋_GB2312" w:cs="Times New Roman"/>
          <w:color w:val="auto"/>
          <w:sz w:val="32"/>
          <w:szCs w:val="32"/>
          <w:u w:val="none"/>
        </w:rPr>
        <w:t>有关规定，制定本办法。</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sz w:val="32"/>
          <w:szCs w:val="32"/>
          <w:u w:val="none"/>
        </w:rPr>
        <w:t>第二条</w:t>
      </w:r>
      <w:r>
        <w:rPr>
          <w:rFonts w:hint="default" w:ascii="Times New Roman" w:hAnsi="Times New Roman" w:eastAsia="仿宋_GB2312" w:cs="Times New Roman"/>
          <w:color w:val="auto"/>
          <w:sz w:val="32"/>
          <w:szCs w:val="32"/>
          <w:u w:val="none"/>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低保边缘家庭认定工作应遵循以下原则：</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（一）属地管理，分级负责；</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（二）动态管理，精准认定；</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（三）优化服务，高效便民；</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（四）公开、公平、公正、公信。</w:t>
      </w:r>
    </w:p>
    <w:p>
      <w:pPr>
        <w:keepNext w:val="0"/>
        <w:keepLines w:val="0"/>
        <w:pageBreakBefore w:val="0"/>
        <w:kinsoku/>
        <w:wordWrap/>
        <w:overflowPunct/>
        <w:topLinePunct w:val="0"/>
        <w:autoSpaceDE/>
        <w:autoSpaceDN/>
        <w:bidi w:val="0"/>
        <w:spacing w:line="576" w:lineRule="atLeas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kern w:val="0"/>
          <w:sz w:val="32"/>
          <w:szCs w:val="32"/>
          <w:u w:val="none"/>
        </w:rPr>
        <w:t>第三条</w:t>
      </w:r>
      <w:r>
        <w:rPr>
          <w:rFonts w:hint="default" w:ascii="Times New Roman" w:hAnsi="Times New Roman" w:eastAsia="仿宋_GB2312" w:cs="Times New Roman"/>
          <w:color w:val="auto"/>
          <w:sz w:val="32"/>
          <w:szCs w:val="32"/>
          <w:u w:val="none"/>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共同生活家庭成员户籍状况、家庭收入</w:t>
      </w:r>
      <w:r>
        <w:rPr>
          <w:rFonts w:hint="default" w:ascii="Times New Roman" w:hAnsi="Times New Roman" w:eastAsia="仿宋_GB2312" w:cs="Times New Roman"/>
          <w:color w:val="auto"/>
          <w:sz w:val="32"/>
          <w:szCs w:val="32"/>
          <w:u w:val="none"/>
          <w:lang w:eastAsia="zh-CN"/>
        </w:rPr>
        <w:t>（扣减刚性支出）</w:t>
      </w:r>
      <w:r>
        <w:rPr>
          <w:rFonts w:hint="default" w:ascii="Times New Roman" w:hAnsi="Times New Roman" w:eastAsia="仿宋_GB2312" w:cs="Times New Roman"/>
          <w:color w:val="auto"/>
          <w:sz w:val="32"/>
          <w:szCs w:val="32"/>
          <w:u w:val="none"/>
        </w:rPr>
        <w:t>、家庭财产符合</w:t>
      </w:r>
      <w:r>
        <w:rPr>
          <w:rFonts w:hint="eastAsia" w:ascii="Times New Roman" w:hAnsi="Times New Roman" w:eastAsia="仿宋_GB2312" w:cs="Times New Roman"/>
          <w:color w:val="auto"/>
          <w:sz w:val="32"/>
          <w:szCs w:val="32"/>
          <w:u w:val="none"/>
          <w:lang w:eastAsia="zh-CN"/>
        </w:rPr>
        <w:t>我市</w:t>
      </w:r>
      <w:r>
        <w:rPr>
          <w:rFonts w:hint="default" w:ascii="Times New Roman" w:hAnsi="Times New Roman" w:eastAsia="仿宋_GB2312" w:cs="Times New Roman"/>
          <w:color w:val="auto"/>
          <w:sz w:val="32"/>
          <w:szCs w:val="32"/>
          <w:u w:val="none"/>
        </w:rPr>
        <w:t>低保边缘家庭认定条件的，经申请审核确认可认定为低保边缘家庭。</w:t>
      </w:r>
      <w:r>
        <w:rPr>
          <w:rFonts w:hint="default" w:ascii="Times New Roman" w:hAnsi="Times New Roman" w:eastAsia="仿宋_GB2312" w:cs="Times New Roman"/>
          <w:color w:val="auto"/>
          <w:kern w:val="0"/>
          <w:sz w:val="32"/>
          <w:szCs w:val="32"/>
          <w:u w:val="none"/>
        </w:rPr>
        <w:t>共同生活家庭成员</w:t>
      </w:r>
      <w:r>
        <w:rPr>
          <w:rFonts w:hint="default" w:ascii="Times New Roman" w:hAnsi="Times New Roman" w:eastAsia="仿宋_GB2312" w:cs="Times New Roman"/>
          <w:color w:val="auto"/>
          <w:sz w:val="32"/>
          <w:szCs w:val="32"/>
          <w:u w:val="none"/>
        </w:rPr>
        <w:t>、家庭收入及核算认定、家庭财产具体内容等</w:t>
      </w:r>
      <w:r>
        <w:rPr>
          <w:rFonts w:hint="default" w:ascii="Times New Roman" w:hAnsi="Times New Roman" w:eastAsia="仿宋_GB2312" w:cs="Times New Roman"/>
          <w:color w:val="auto"/>
          <w:kern w:val="0"/>
          <w:sz w:val="32"/>
          <w:szCs w:val="32"/>
          <w:u w:val="none"/>
        </w:rPr>
        <w:t>参照《</w:t>
      </w:r>
      <w:r>
        <w:rPr>
          <w:rFonts w:hint="default" w:ascii="Times New Roman" w:hAnsi="Times New Roman" w:eastAsia="仿宋_GB2312" w:cs="Times New Roman"/>
          <w:color w:val="auto"/>
          <w:kern w:val="0"/>
          <w:sz w:val="32"/>
          <w:szCs w:val="32"/>
          <w:u w:val="none"/>
          <w:lang w:eastAsia="zh-CN"/>
        </w:rPr>
        <w:t>威海市</w:t>
      </w:r>
      <w:r>
        <w:rPr>
          <w:rFonts w:hint="default" w:ascii="Times New Roman" w:hAnsi="Times New Roman" w:eastAsia="仿宋_GB2312" w:cs="Times New Roman"/>
          <w:color w:val="auto"/>
          <w:kern w:val="0"/>
          <w:sz w:val="32"/>
          <w:szCs w:val="32"/>
          <w:u w:val="none"/>
        </w:rPr>
        <w:t>最低生活保障管理办法》</w:t>
      </w:r>
      <w:r>
        <w:rPr>
          <w:rFonts w:hint="default" w:ascii="Times New Roman" w:hAnsi="Times New Roman" w:eastAsia="仿宋_GB2312" w:cs="Times New Roman"/>
          <w:color w:val="auto"/>
          <w:sz w:val="32"/>
          <w:szCs w:val="32"/>
          <w:u w:val="none"/>
        </w:rPr>
        <w:t>有关规定执行</w:t>
      </w:r>
      <w:r>
        <w:rPr>
          <w:rFonts w:hint="default" w:ascii="Times New Roman" w:hAnsi="Times New Roman" w:eastAsia="仿宋_GB2312" w:cs="Times New Roman"/>
          <w:color w:val="auto"/>
          <w:kern w:val="0"/>
          <w:sz w:val="32"/>
          <w:szCs w:val="32"/>
          <w:u w:val="none"/>
        </w:rPr>
        <w:t>。</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sz w:val="32"/>
          <w:szCs w:val="32"/>
          <w:u w:val="none"/>
        </w:rPr>
        <w:t>第四条</w:t>
      </w:r>
      <w:r>
        <w:rPr>
          <w:rFonts w:hint="default" w:ascii="Times New Roman" w:hAnsi="Times New Roman" w:eastAsia="仿宋_GB2312" w:cs="Times New Roman"/>
          <w:color w:val="auto"/>
          <w:sz w:val="32"/>
          <w:szCs w:val="32"/>
          <w:u w:val="none"/>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县级以上人民政府民政部门</w:t>
      </w:r>
      <w:r>
        <w:rPr>
          <w:rFonts w:hint="default" w:ascii="Times New Roman" w:hAnsi="Times New Roman" w:eastAsia="仿宋_GB2312" w:cs="Times New Roman"/>
          <w:color w:val="auto"/>
          <w:sz w:val="32"/>
          <w:szCs w:val="32"/>
          <w:u w:val="none"/>
          <w:lang w:eastAsia="zh-CN"/>
        </w:rPr>
        <w:t>（以下简称县级以上民政部门）</w:t>
      </w:r>
      <w:r>
        <w:rPr>
          <w:rFonts w:hint="default" w:ascii="Times New Roman" w:hAnsi="Times New Roman" w:eastAsia="仿宋_GB2312" w:cs="Times New Roman"/>
          <w:color w:val="auto"/>
          <w:sz w:val="32"/>
          <w:szCs w:val="32"/>
          <w:u w:val="none"/>
        </w:rPr>
        <w:t>负责本行政区域内低保边缘家庭认定工作，统筹做好低保边缘家庭相关工作。镇人民政府（街道办事处）〔以下简称镇（街道）〕承接县（市、区）按程序委托的审核确认权限，承担本行政区域内低保边缘家庭认定申请的受理、审核、确认、管理等工作，县级民政部门加强监督指导。村（居）民委员会〔以下简称村（居）委会〕协助做好相关工作。</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sz w:val="32"/>
          <w:szCs w:val="32"/>
          <w:u w:val="none"/>
        </w:rPr>
        <w:t>第五条</w:t>
      </w:r>
      <w:r>
        <w:rPr>
          <w:rFonts w:hint="default" w:ascii="Times New Roman" w:hAnsi="Times New Roman" w:eastAsia="仿宋_GB2312" w:cs="Times New Roman"/>
          <w:color w:val="auto"/>
          <w:sz w:val="32"/>
          <w:szCs w:val="32"/>
          <w:u w:val="none"/>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各级民政部门应当会同有关部门健全完善社会救助家庭经济状况核对机制，为审核确认低保边缘家庭提供信息支持，根据信息共享要求与相关单位共享低保边缘家庭有关信息。</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r>
        <w:rPr>
          <w:rFonts w:hint="default" w:ascii="Times New Roman" w:hAnsi="Times New Roman" w:eastAsia="黑体" w:cs="Times New Roman"/>
          <w:color w:val="auto"/>
          <w:sz w:val="32"/>
          <w:szCs w:val="32"/>
          <w:u w:val="none"/>
        </w:rPr>
        <w:t>第二章 认定条件</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sz w:val="32"/>
          <w:szCs w:val="32"/>
          <w:u w:val="none"/>
        </w:rPr>
        <w:t>第六条</w:t>
      </w:r>
      <w:r>
        <w:rPr>
          <w:rFonts w:hint="default" w:ascii="Times New Roman" w:hAnsi="Times New Roman" w:eastAsia="仿宋_GB2312" w:cs="Times New Roman"/>
          <w:color w:val="auto"/>
          <w:sz w:val="32"/>
          <w:szCs w:val="32"/>
          <w:u w:val="none"/>
        </w:rPr>
        <w:t xml:space="preserve">  低保边缘家庭通过申请人申请、家庭经济状况信息核对、家庭生活状况综合评估的方式确定。</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sz w:val="32"/>
          <w:szCs w:val="32"/>
          <w:u w:val="none"/>
        </w:rPr>
        <w:t>第七条</w:t>
      </w:r>
      <w:r>
        <w:rPr>
          <w:rFonts w:hint="default" w:ascii="Times New Roman" w:hAnsi="Times New Roman" w:eastAsia="仿宋_GB2312" w:cs="Times New Roman"/>
          <w:color w:val="auto"/>
          <w:sz w:val="32"/>
          <w:szCs w:val="32"/>
          <w:u w:val="none"/>
        </w:rPr>
        <w:t xml:space="preserve">  低保边缘家庭应同时符合下列规定：</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（一）共同生活家庭成员月人均收入高于</w:t>
      </w:r>
      <w:r>
        <w:rPr>
          <w:rFonts w:hint="default" w:ascii="Times New Roman" w:hAnsi="Times New Roman" w:eastAsia="仿宋_GB2312" w:cs="Times New Roman"/>
          <w:color w:val="auto"/>
          <w:sz w:val="32"/>
          <w:szCs w:val="32"/>
          <w:u w:val="none"/>
          <w:lang w:eastAsia="zh-CN"/>
        </w:rPr>
        <w:t>我市</w:t>
      </w:r>
      <w:r>
        <w:rPr>
          <w:rFonts w:hint="default" w:ascii="Times New Roman" w:hAnsi="Times New Roman" w:eastAsia="仿宋_GB2312" w:cs="Times New Roman"/>
          <w:color w:val="auto"/>
          <w:sz w:val="32"/>
          <w:szCs w:val="32"/>
          <w:u w:val="none"/>
        </w:rPr>
        <w:t>最低生活保障标准</w:t>
      </w:r>
      <w:r>
        <w:rPr>
          <w:rFonts w:hint="default" w:ascii="Times New Roman" w:hAnsi="Times New Roman" w:eastAsia="仿宋_GB2312" w:cs="Times New Roman"/>
          <w:color w:val="auto"/>
          <w:sz w:val="32"/>
          <w:szCs w:val="32"/>
          <w:u w:val="none"/>
          <w:lang w:eastAsia="zh-CN"/>
        </w:rPr>
        <w:t>（以下简称低保标准）</w:t>
      </w:r>
      <w:r>
        <w:rPr>
          <w:rFonts w:hint="eastAsia" w:ascii="Times New Roman" w:hAnsi="Times New Roman" w:eastAsia="仿宋_GB2312" w:cs="Times New Roman"/>
          <w:color w:val="auto"/>
          <w:sz w:val="32"/>
          <w:szCs w:val="32"/>
          <w:u w:val="none"/>
          <w:lang w:val="en-US" w:eastAsia="zh-CN"/>
        </w:rPr>
        <w:t>且</w:t>
      </w:r>
      <w:r>
        <w:rPr>
          <w:rFonts w:hint="default" w:ascii="Times New Roman" w:hAnsi="Times New Roman" w:eastAsia="仿宋_GB2312" w:cs="Times New Roman"/>
          <w:color w:val="auto"/>
          <w:sz w:val="32"/>
          <w:szCs w:val="32"/>
          <w:u w:val="none"/>
        </w:rPr>
        <w:t>低于</w:t>
      </w:r>
      <w:r>
        <w:rPr>
          <w:rFonts w:hint="default" w:ascii="Times New Roman" w:hAnsi="Times New Roman" w:eastAsia="仿宋_GB2312" w:cs="Times New Roman"/>
          <w:color w:val="auto"/>
          <w:sz w:val="32"/>
          <w:szCs w:val="32"/>
          <w:u w:val="none"/>
          <w:lang w:eastAsia="zh-CN"/>
        </w:rPr>
        <w:t>低保标准</w:t>
      </w:r>
      <w:r>
        <w:rPr>
          <w:rFonts w:hint="default" w:ascii="Times New Roman" w:hAnsi="Times New Roman" w:eastAsia="仿宋_GB2312" w:cs="Times New Roman"/>
          <w:color w:val="auto"/>
          <w:sz w:val="32"/>
          <w:szCs w:val="32"/>
          <w:u w:val="none"/>
        </w:rPr>
        <w:t>1.5倍。</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（二）家庭财产状况符合相关规定。</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第八条</w:t>
      </w:r>
      <w:r>
        <w:rPr>
          <w:rFonts w:hint="default" w:ascii="Times New Roman" w:hAnsi="Times New Roman" w:eastAsia="仿宋_GB2312" w:cs="Times New Roman"/>
          <w:color w:val="auto"/>
          <w:kern w:val="0"/>
          <w:sz w:val="32"/>
          <w:szCs w:val="32"/>
          <w:u w:val="none"/>
        </w:rPr>
        <w:t xml:space="preserve">  刚性支出按照申请人提出申请前12个月的支出总额计算，主要包括：</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一）医疗费用支出。指家庭成员患病在医疗机构发生的，扣除基本医疗保险、大病保险、其他补充医疗保险、商业健康保险、医疗救助、慈善救助后，政策范围内个人实际支付的医疗费用，原则上依据票据认定。</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二）教育费用支出。指家庭成员就读于国内幼儿园和全日制本科及以下学历教育阶段个人负担的保教费或学费、住宿费，原则上按就读学校教育主管部门提供的基准定额认定。就读民办学校（幼儿园）的，按当地同类公办学校（幼儿园）费用标准认定。</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（三）残疾康复费用支出。指残疾人基本康复服务产生的训练、护理、辅助器具等必要开支，在扣除政府补助、医疗保险、医疗救助、慈善救助和商业保险补偿后，个人实际支付的费用，原则上依据票据认定。</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四）因灾、因意外费用支出。指因交通事故、火灾、爆炸、溺水、人身伤害等意外事件，造成家庭财产重大损失或人员伤亡，扣除各种赔偿、保险、政府救助和社会帮扶资金后，实际负担的费用或用于家庭恢复基本生活所必需的费用。</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（五）</w:t>
      </w:r>
      <w:r>
        <w:rPr>
          <w:rFonts w:hint="eastAsia" w:ascii="Times New Roman" w:hAnsi="Times New Roman" w:eastAsia="仿宋_GB2312" w:cs="Times New Roman"/>
          <w:color w:val="auto"/>
          <w:kern w:val="0"/>
          <w:sz w:val="32"/>
          <w:szCs w:val="32"/>
          <w:u w:val="none"/>
          <w:lang w:eastAsia="zh-CN"/>
        </w:rPr>
        <w:t>市级民政部门组织认定的其他刚性支出费用</w:t>
      </w:r>
      <w:r>
        <w:rPr>
          <w:rFonts w:hint="default" w:ascii="Times New Roman" w:hAnsi="Times New Roman" w:eastAsia="仿宋_GB2312" w:cs="Times New Roman"/>
          <w:color w:val="auto"/>
          <w:kern w:val="0"/>
          <w:sz w:val="32"/>
          <w:szCs w:val="32"/>
          <w:u w:val="none"/>
        </w:rPr>
        <w:t>。</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w:t>
      </w:r>
      <w:r>
        <w:rPr>
          <w:rFonts w:hint="default" w:ascii="Times New Roman" w:hAnsi="Times New Roman" w:eastAsia="黑体" w:cs="Times New Roman"/>
          <w:color w:val="auto"/>
          <w:kern w:val="0"/>
          <w:sz w:val="32"/>
          <w:szCs w:val="32"/>
          <w:u w:val="none"/>
          <w:lang w:eastAsia="zh-CN"/>
        </w:rPr>
        <w:t>九</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家庭财产状况有下列情形之一的，原则上不纳入低保边缘家庭范围：</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（一）</w:t>
      </w:r>
      <w:r>
        <w:rPr>
          <w:rFonts w:hint="eastAsia" w:ascii="Times New Roman" w:hAnsi="Times New Roman" w:eastAsia="仿宋_GB2312" w:cs="Times New Roman"/>
          <w:color w:val="auto"/>
          <w:kern w:val="0"/>
          <w:sz w:val="32"/>
          <w:szCs w:val="32"/>
          <w:u w:val="none"/>
          <w:lang w:eastAsia="zh-CN"/>
        </w:rPr>
        <w:t>三人以上家庭人均金融资产超过当地年低保标准</w:t>
      </w:r>
      <w:r>
        <w:rPr>
          <w:rFonts w:hint="eastAsia" w:ascii="Times New Roman" w:hAnsi="Times New Roman" w:eastAsia="仿宋_GB2312" w:cs="Times New Roman"/>
          <w:color w:val="auto"/>
          <w:kern w:val="0"/>
          <w:sz w:val="32"/>
          <w:szCs w:val="32"/>
          <w:u w:val="none"/>
          <w:lang w:val="en-US" w:eastAsia="zh-CN"/>
        </w:rPr>
        <w:t>4倍，两人以下家庭金融资产总额高于当地年低保标准6倍的</w:t>
      </w:r>
      <w:r>
        <w:rPr>
          <w:rFonts w:hint="default" w:ascii="Times New Roman" w:hAnsi="Times New Roman" w:eastAsia="仿宋_GB2312" w:cs="Times New Roman"/>
          <w:color w:val="auto"/>
          <w:kern w:val="0"/>
          <w:sz w:val="32"/>
          <w:szCs w:val="32"/>
          <w:u w:val="none"/>
        </w:rPr>
        <w:t>；</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（二）拥有机动车辆</w:t>
      </w:r>
      <w:r>
        <w:rPr>
          <w:rFonts w:hint="default" w:ascii="Times New Roman" w:hAnsi="Times New Roman" w:eastAsia="仿宋_GB2312" w:cs="Times New Roman"/>
          <w:color w:val="auto"/>
          <w:kern w:val="0"/>
          <w:sz w:val="32"/>
          <w:szCs w:val="32"/>
          <w:u w:val="none"/>
          <w:lang w:eastAsia="zh-CN"/>
        </w:rPr>
        <w:t>、大型船舶、大型农机</w:t>
      </w:r>
      <w:r>
        <w:rPr>
          <w:rFonts w:hint="eastAsia" w:ascii="Times New Roman" w:hAnsi="Times New Roman" w:eastAsia="仿宋_GB2312" w:cs="Times New Roman"/>
          <w:color w:val="auto"/>
          <w:kern w:val="0"/>
          <w:sz w:val="32"/>
          <w:szCs w:val="32"/>
          <w:u w:val="none"/>
          <w:lang w:eastAsia="zh-CN"/>
        </w:rPr>
        <w:t>具</w:t>
      </w:r>
      <w:r>
        <w:rPr>
          <w:rFonts w:hint="default" w:ascii="Times New Roman" w:hAnsi="Times New Roman" w:eastAsia="仿宋_GB2312" w:cs="Times New Roman"/>
          <w:color w:val="auto"/>
          <w:kern w:val="0"/>
          <w:sz w:val="32"/>
          <w:szCs w:val="32"/>
          <w:u w:val="none"/>
          <w:lang w:eastAsia="zh-CN"/>
        </w:rPr>
        <w:t>的</w:t>
      </w:r>
      <w:r>
        <w:rPr>
          <w:rFonts w:hint="default" w:ascii="Times New Roman" w:hAnsi="Times New Roman" w:eastAsia="仿宋_GB2312" w:cs="Times New Roman"/>
          <w:color w:val="auto"/>
          <w:kern w:val="0"/>
          <w:sz w:val="32"/>
          <w:szCs w:val="32"/>
          <w:u w:val="none"/>
        </w:rPr>
        <w:t>（</w:t>
      </w:r>
      <w:r>
        <w:rPr>
          <w:rFonts w:hint="default" w:ascii="Times New Roman" w:hAnsi="Times New Roman" w:eastAsia="仿宋_GB2312" w:cs="Times New Roman"/>
          <w:color w:val="auto"/>
          <w:kern w:val="0"/>
          <w:sz w:val="32"/>
          <w:szCs w:val="32"/>
          <w:u w:val="none"/>
          <w:lang w:eastAsia="zh-CN"/>
        </w:rPr>
        <w:t>用于维持基本生活或生产的小型机动车，如</w:t>
      </w:r>
      <w:r>
        <w:rPr>
          <w:rFonts w:hint="default" w:ascii="Times New Roman" w:hAnsi="Times New Roman" w:eastAsia="仿宋_GB2312" w:cs="Times New Roman"/>
          <w:color w:val="auto"/>
          <w:kern w:val="0"/>
          <w:sz w:val="32"/>
          <w:szCs w:val="32"/>
          <w:u w:val="none"/>
        </w:rPr>
        <w:t>普通二轮和三轮摩托车、</w:t>
      </w:r>
      <w:r>
        <w:rPr>
          <w:rFonts w:hint="default" w:ascii="Times New Roman" w:hAnsi="Times New Roman" w:eastAsia="仿宋_GB2312" w:cs="Times New Roman"/>
          <w:color w:val="auto"/>
          <w:kern w:val="0"/>
          <w:sz w:val="32"/>
          <w:szCs w:val="32"/>
          <w:u w:val="none"/>
          <w:lang w:eastAsia="zh-CN"/>
        </w:rPr>
        <w:t>重病人员或</w:t>
      </w:r>
      <w:r>
        <w:rPr>
          <w:rFonts w:hint="default" w:ascii="Times New Roman" w:hAnsi="Times New Roman" w:eastAsia="仿宋_GB2312" w:cs="Times New Roman"/>
          <w:color w:val="auto"/>
          <w:kern w:val="0"/>
          <w:sz w:val="32"/>
          <w:szCs w:val="32"/>
          <w:u w:val="none"/>
        </w:rPr>
        <w:t>残疾人用于功能型补偿代步的机动车辆</w:t>
      </w:r>
      <w:r>
        <w:rPr>
          <w:rFonts w:hint="default" w:ascii="Times New Roman" w:hAnsi="Times New Roman" w:eastAsia="仿宋_GB2312" w:cs="Times New Roman"/>
          <w:color w:val="auto"/>
          <w:kern w:val="0"/>
          <w:sz w:val="32"/>
          <w:szCs w:val="32"/>
          <w:u w:val="none"/>
          <w:lang w:eastAsia="zh-CN"/>
        </w:rPr>
        <w:t>、农用车，小型渔船或小型农机具等</w:t>
      </w:r>
      <w:r>
        <w:rPr>
          <w:rFonts w:hint="default" w:ascii="Times New Roman" w:hAnsi="Times New Roman" w:eastAsia="仿宋_GB2312" w:cs="Times New Roman"/>
          <w:color w:val="auto"/>
          <w:kern w:val="0"/>
          <w:sz w:val="32"/>
          <w:szCs w:val="32"/>
          <w:u w:val="none"/>
        </w:rPr>
        <w:t>除外）；</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（三）拥有两套及以上住房且住房总面积超过当地住房保障标准面积</w:t>
      </w:r>
      <w:r>
        <w:rPr>
          <w:rFonts w:hint="eastAsia" w:ascii="Times New Roman" w:hAnsi="Times New Roman" w:eastAsia="仿宋_GB2312" w:cs="Times New Roman"/>
          <w:color w:val="auto"/>
          <w:kern w:val="0"/>
          <w:sz w:val="32"/>
          <w:szCs w:val="32"/>
          <w:u w:val="none"/>
          <w:lang w:val="en-US" w:eastAsia="zh-CN"/>
        </w:rPr>
        <w:t>4</w:t>
      </w:r>
      <w:r>
        <w:rPr>
          <w:rFonts w:hint="default" w:ascii="Times New Roman" w:hAnsi="Times New Roman" w:eastAsia="仿宋_GB2312" w:cs="Times New Roman"/>
          <w:color w:val="auto"/>
          <w:kern w:val="0"/>
          <w:sz w:val="32"/>
          <w:szCs w:val="32"/>
          <w:u w:val="none"/>
        </w:rPr>
        <w:t>倍，或者申请低保边缘家庭之前1年内以及认定有效期内购买超过当地住房保障标准面积商品房的；申请低保边缘家庭之前1年内或者认定有效期内，兴建、购买非居住用房或者高标准装修住房的；</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（四）具有投资行为且人均投资数额超过当地年低保标准</w:t>
      </w:r>
      <w:r>
        <w:rPr>
          <w:rFonts w:hint="default" w:ascii="Times New Roman" w:hAnsi="Times New Roman" w:eastAsia="仿宋_GB2312" w:cs="Times New Roman"/>
          <w:color w:val="auto"/>
          <w:kern w:val="0"/>
          <w:sz w:val="32"/>
          <w:szCs w:val="32"/>
          <w:u w:val="none"/>
          <w:lang w:val="en-US" w:eastAsia="zh-CN"/>
        </w:rPr>
        <w:t>4</w:t>
      </w:r>
      <w:r>
        <w:rPr>
          <w:rFonts w:hint="default" w:ascii="Times New Roman" w:hAnsi="Times New Roman" w:eastAsia="仿宋_GB2312" w:cs="Times New Roman"/>
          <w:color w:val="auto"/>
          <w:kern w:val="0"/>
          <w:sz w:val="32"/>
          <w:szCs w:val="32"/>
          <w:u w:val="none"/>
        </w:rPr>
        <w:t>倍的；</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（五）雇佣他人从事经营性活动的；</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eastAsia" w:ascii="Times New Roman" w:hAnsi="Times New Roman" w:eastAsia="仿宋_GB2312" w:cs="Times New Roman"/>
          <w:color w:val="auto"/>
          <w:kern w:val="0"/>
          <w:sz w:val="32"/>
          <w:szCs w:val="32"/>
          <w:u w:val="none"/>
          <w:lang w:eastAsia="zh-CN"/>
        </w:rPr>
      </w:pPr>
      <w:r>
        <w:rPr>
          <w:rFonts w:hint="default" w:ascii="Times New Roman" w:hAnsi="Times New Roman" w:eastAsia="仿宋_GB2312" w:cs="Times New Roman"/>
          <w:color w:val="auto"/>
          <w:kern w:val="0"/>
          <w:sz w:val="32"/>
          <w:szCs w:val="32"/>
          <w:u w:val="none"/>
        </w:rPr>
        <w:t>（六）实际生活水平明显高于当地低保边缘家庭标准的</w:t>
      </w:r>
      <w:r>
        <w:rPr>
          <w:rFonts w:hint="eastAsia" w:ascii="Times New Roman" w:hAnsi="Times New Roman" w:eastAsia="仿宋_GB2312" w:cs="Times New Roman"/>
          <w:color w:val="auto"/>
          <w:kern w:val="0"/>
          <w:sz w:val="32"/>
          <w:szCs w:val="32"/>
          <w:u w:val="none"/>
          <w:lang w:eastAsia="zh-CN"/>
        </w:rPr>
        <w:t>；</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lang w:eastAsia="zh-CN"/>
        </w:rPr>
      </w:pPr>
      <w:r>
        <w:rPr>
          <w:rFonts w:hint="default" w:ascii="Times New Roman" w:hAnsi="Times New Roman" w:eastAsia="仿宋_GB2312" w:cs="Times New Roman"/>
          <w:color w:val="auto"/>
          <w:kern w:val="0"/>
          <w:sz w:val="32"/>
          <w:szCs w:val="32"/>
          <w:u w:val="none"/>
          <w:lang w:eastAsia="zh-CN"/>
        </w:rPr>
        <w:t>（七）故意采取规避法律、法规的行为隐瞒家庭收入，导致无法统计经济来源的</w:t>
      </w:r>
      <w:r>
        <w:rPr>
          <w:rFonts w:hint="eastAsia" w:ascii="Times New Roman" w:hAnsi="Times New Roman" w:eastAsia="仿宋_GB2312" w:cs="Times New Roman"/>
          <w:color w:val="auto"/>
          <w:kern w:val="0"/>
          <w:sz w:val="32"/>
          <w:szCs w:val="32"/>
          <w:u w:val="none"/>
          <w:lang w:eastAsia="zh-CN"/>
        </w:rPr>
        <w:t>。</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r>
        <w:rPr>
          <w:rFonts w:hint="default" w:ascii="Times New Roman" w:hAnsi="Times New Roman" w:eastAsia="黑体" w:cs="Times New Roman"/>
          <w:color w:val="auto"/>
          <w:sz w:val="32"/>
          <w:szCs w:val="32"/>
          <w:u w:val="none"/>
        </w:rPr>
        <w:t>第三章 申请受理</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both"/>
        <w:textAlignment w:val="auto"/>
        <w:rPr>
          <w:rFonts w:hint="default" w:ascii="Times New Roman" w:hAnsi="Times New Roman" w:eastAsia="黑体" w:cs="Times New Roman"/>
          <w:color w:val="auto"/>
          <w:sz w:val="32"/>
          <w:szCs w:val="32"/>
          <w:u w:val="none"/>
        </w:rPr>
      </w:pP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kern w:val="0"/>
          <w:sz w:val="32"/>
          <w:szCs w:val="32"/>
          <w:u w:val="none"/>
        </w:rPr>
        <w:t>第十条</w:t>
      </w:r>
      <w:r>
        <w:rPr>
          <w:rFonts w:hint="default" w:ascii="Times New Roman" w:hAnsi="Times New Roman" w:eastAsia="仿宋_GB2312" w:cs="Times New Roman"/>
          <w:color w:val="auto"/>
          <w:kern w:val="0"/>
          <w:sz w:val="32"/>
          <w:szCs w:val="32"/>
          <w:u w:val="none"/>
        </w:rPr>
        <w:t xml:space="preserve">  申请低保边缘家庭一般应以家庭为单位，由申请家庭确定一名共同生活的家庭成员作为申请人，向户籍所在地</w:t>
      </w:r>
      <w:r>
        <w:rPr>
          <w:rFonts w:hint="default" w:ascii="Times New Roman" w:hAnsi="Times New Roman" w:eastAsia="仿宋_GB2312" w:cs="Times New Roman"/>
          <w:color w:val="auto"/>
          <w:kern w:val="0"/>
          <w:sz w:val="32"/>
          <w:szCs w:val="32"/>
          <w:u w:val="none"/>
          <w:lang w:eastAsia="zh-CN"/>
        </w:rPr>
        <w:t>或长期居住地</w:t>
      </w:r>
      <w:r>
        <w:rPr>
          <w:rFonts w:hint="default" w:ascii="Times New Roman" w:hAnsi="Times New Roman" w:eastAsia="仿宋_GB2312" w:cs="Times New Roman"/>
          <w:color w:val="auto"/>
          <w:kern w:val="0"/>
          <w:sz w:val="32"/>
          <w:szCs w:val="32"/>
          <w:u w:val="none"/>
        </w:rPr>
        <w:t>镇（街道）提出书面申请，也可以通过互联网提出申请。低保边缘家庭申请材料</w:t>
      </w:r>
      <w:r>
        <w:rPr>
          <w:rFonts w:hint="default" w:ascii="Times New Roman" w:hAnsi="Times New Roman" w:eastAsia="仿宋_GB2312" w:cs="Times New Roman"/>
          <w:color w:val="auto"/>
          <w:kern w:val="0"/>
          <w:sz w:val="32"/>
          <w:szCs w:val="32"/>
          <w:u w:val="none"/>
          <w:lang w:eastAsia="zh-CN"/>
        </w:rPr>
        <w:t>参照</w:t>
      </w:r>
      <w:r>
        <w:rPr>
          <w:rFonts w:hint="default" w:ascii="Times New Roman" w:hAnsi="Times New Roman" w:eastAsia="仿宋_GB2312" w:cs="Times New Roman"/>
          <w:color w:val="auto"/>
          <w:kern w:val="0"/>
          <w:sz w:val="32"/>
          <w:szCs w:val="32"/>
          <w:u w:val="none"/>
        </w:rPr>
        <w:t>低保申请材料要求。</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第十</w:t>
      </w:r>
      <w:r>
        <w:rPr>
          <w:rFonts w:hint="default" w:ascii="Times New Roman" w:hAnsi="Times New Roman" w:eastAsia="黑体" w:cs="Times New Roman"/>
          <w:color w:val="auto"/>
          <w:kern w:val="0"/>
          <w:sz w:val="32"/>
          <w:szCs w:val="32"/>
          <w:u w:val="none"/>
          <w:lang w:eastAsia="zh-CN"/>
        </w:rPr>
        <w:t>一</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镇（街道）应当对提交的材料进行审查，材料齐备的予以受理；材料不齐备的，应当一次性告知补齐所有规定材料。可以通过国家或省政务服务平台、省社会救助家庭经济状况核对系统查询获取的材料不</w:t>
      </w:r>
      <w:r>
        <w:rPr>
          <w:rFonts w:hint="default" w:ascii="Times New Roman" w:hAnsi="Times New Roman" w:eastAsia="仿宋_GB2312" w:cs="Times New Roman"/>
          <w:color w:val="auto"/>
          <w:kern w:val="0"/>
          <w:sz w:val="32"/>
          <w:szCs w:val="32"/>
          <w:u w:val="none"/>
          <w:lang w:eastAsia="zh-CN"/>
        </w:rPr>
        <w:t>再</w:t>
      </w:r>
      <w:r>
        <w:rPr>
          <w:rFonts w:hint="default" w:ascii="Times New Roman" w:hAnsi="Times New Roman" w:eastAsia="仿宋_GB2312" w:cs="Times New Roman"/>
          <w:color w:val="auto"/>
          <w:kern w:val="0"/>
          <w:sz w:val="32"/>
          <w:szCs w:val="32"/>
          <w:u w:val="none"/>
        </w:rPr>
        <w:t>要求当事人提交。</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第十</w:t>
      </w:r>
      <w:r>
        <w:rPr>
          <w:rFonts w:hint="default" w:ascii="Times New Roman" w:hAnsi="Times New Roman" w:eastAsia="黑体" w:cs="Times New Roman"/>
          <w:color w:val="auto"/>
          <w:kern w:val="0"/>
          <w:sz w:val="32"/>
          <w:szCs w:val="32"/>
          <w:u w:val="none"/>
          <w:lang w:eastAsia="zh-CN"/>
        </w:rPr>
        <w:t>二</w:t>
      </w:r>
      <w:r>
        <w:rPr>
          <w:rFonts w:hint="default" w:ascii="Times New Roman" w:hAnsi="Times New Roman" w:eastAsia="黑体" w:cs="Times New Roman"/>
          <w:color w:val="auto"/>
          <w:kern w:val="0"/>
          <w:sz w:val="32"/>
          <w:szCs w:val="32"/>
          <w:u w:val="none"/>
        </w:rPr>
        <w:t xml:space="preserve">条 </w:t>
      </w:r>
      <w:r>
        <w:rPr>
          <w:rFonts w:hint="default" w:ascii="Times New Roman" w:hAnsi="Times New Roman" w:eastAsia="仿宋_GB2312" w:cs="Times New Roman"/>
          <w:color w:val="auto"/>
          <w:kern w:val="0"/>
          <w:sz w:val="32"/>
          <w:szCs w:val="32"/>
          <w:u w:val="none"/>
        </w:rPr>
        <w:t xml:space="preserve"> 共同生活的家庭成员户籍与经常居住地不一致的、</w:t>
      </w:r>
      <w:r>
        <w:rPr>
          <w:rFonts w:hint="default" w:ascii="Times New Roman" w:hAnsi="Times New Roman" w:eastAsia="仿宋_GB2312" w:cs="Times New Roman"/>
          <w:color w:val="auto"/>
          <w:kern w:val="0"/>
          <w:sz w:val="32"/>
          <w:szCs w:val="32"/>
          <w:u w:val="none"/>
          <w:lang w:eastAsia="zh-CN"/>
        </w:rPr>
        <w:t>市内户籍跨区域居住的、市外户籍</w:t>
      </w:r>
      <w:r>
        <w:rPr>
          <w:rFonts w:hint="default" w:ascii="Times New Roman" w:hAnsi="Times New Roman" w:eastAsia="仿宋_GB2312" w:cs="Times New Roman"/>
          <w:color w:val="auto"/>
          <w:kern w:val="0"/>
          <w:sz w:val="32"/>
          <w:szCs w:val="32"/>
          <w:u w:val="none"/>
        </w:rPr>
        <w:t>持有</w:t>
      </w:r>
      <w:r>
        <w:rPr>
          <w:rFonts w:hint="default" w:ascii="Times New Roman" w:hAnsi="Times New Roman" w:eastAsia="仿宋_GB2312" w:cs="Times New Roman"/>
          <w:color w:val="auto"/>
          <w:kern w:val="0"/>
          <w:sz w:val="32"/>
          <w:szCs w:val="32"/>
          <w:u w:val="none"/>
          <w:lang w:eastAsia="zh-CN"/>
        </w:rPr>
        <w:t>我市</w:t>
      </w:r>
      <w:r>
        <w:rPr>
          <w:rFonts w:hint="default" w:ascii="Times New Roman" w:hAnsi="Times New Roman" w:eastAsia="仿宋_GB2312" w:cs="Times New Roman"/>
          <w:color w:val="auto"/>
          <w:kern w:val="0"/>
          <w:sz w:val="32"/>
          <w:szCs w:val="32"/>
          <w:u w:val="none"/>
        </w:rPr>
        <w:t>居住证</w:t>
      </w:r>
      <w:r>
        <w:rPr>
          <w:rFonts w:hint="default" w:ascii="Times New Roman" w:hAnsi="Times New Roman" w:eastAsia="仿宋_GB2312" w:cs="Times New Roman"/>
          <w:color w:val="auto"/>
          <w:kern w:val="0"/>
          <w:sz w:val="32"/>
          <w:szCs w:val="32"/>
          <w:u w:val="none"/>
          <w:lang w:eastAsia="zh-CN"/>
        </w:rPr>
        <w:t>并在我市居住的</w:t>
      </w:r>
      <w:r>
        <w:rPr>
          <w:rFonts w:hint="default" w:ascii="Times New Roman" w:hAnsi="Times New Roman" w:eastAsia="仿宋_GB2312" w:cs="Times New Roman"/>
          <w:color w:val="auto"/>
          <w:kern w:val="0"/>
          <w:sz w:val="32"/>
          <w:szCs w:val="32"/>
          <w:u w:val="none"/>
        </w:rPr>
        <w:t>人员</w:t>
      </w:r>
      <w:r>
        <w:rPr>
          <w:rFonts w:hint="default" w:ascii="Times New Roman" w:hAnsi="Times New Roman" w:eastAsia="仿宋_GB2312" w:cs="Times New Roman"/>
          <w:color w:val="auto"/>
          <w:kern w:val="0"/>
          <w:sz w:val="32"/>
          <w:szCs w:val="32"/>
          <w:u w:val="none"/>
          <w:lang w:eastAsia="zh-CN"/>
        </w:rPr>
        <w:t>，</w:t>
      </w:r>
      <w:r>
        <w:rPr>
          <w:rFonts w:hint="default" w:ascii="Times New Roman" w:hAnsi="Times New Roman" w:eastAsia="仿宋_GB2312" w:cs="Times New Roman"/>
          <w:color w:val="auto"/>
          <w:kern w:val="0"/>
          <w:sz w:val="32"/>
          <w:szCs w:val="32"/>
          <w:u w:val="none"/>
        </w:rPr>
        <w:t>以家庭为单位在居住地申请低保边缘家庭资格的，申请</w:t>
      </w:r>
      <w:r>
        <w:rPr>
          <w:rFonts w:hint="default" w:ascii="Times New Roman" w:hAnsi="Times New Roman" w:eastAsia="仿宋_GB2312" w:cs="Times New Roman"/>
          <w:color w:val="auto"/>
          <w:kern w:val="0"/>
          <w:sz w:val="32"/>
          <w:szCs w:val="32"/>
          <w:u w:val="none"/>
          <w:lang w:eastAsia="zh-CN"/>
        </w:rPr>
        <w:t>条件和申请</w:t>
      </w:r>
      <w:r>
        <w:rPr>
          <w:rFonts w:hint="default" w:ascii="Times New Roman" w:hAnsi="Times New Roman" w:eastAsia="仿宋_GB2312" w:cs="Times New Roman"/>
          <w:color w:val="auto"/>
          <w:kern w:val="0"/>
          <w:sz w:val="32"/>
          <w:szCs w:val="32"/>
          <w:u w:val="none"/>
        </w:rPr>
        <w:t>方法参照《</w:t>
      </w:r>
      <w:r>
        <w:rPr>
          <w:rFonts w:hint="default" w:ascii="Times New Roman" w:hAnsi="Times New Roman" w:eastAsia="仿宋_GB2312" w:cs="Times New Roman"/>
          <w:color w:val="auto"/>
          <w:kern w:val="0"/>
          <w:sz w:val="32"/>
          <w:szCs w:val="32"/>
          <w:u w:val="none"/>
          <w:lang w:eastAsia="zh-CN"/>
        </w:rPr>
        <w:t>威海市</w:t>
      </w:r>
      <w:r>
        <w:rPr>
          <w:rFonts w:hint="default" w:ascii="Times New Roman" w:hAnsi="Times New Roman" w:eastAsia="仿宋_GB2312" w:cs="Times New Roman"/>
          <w:color w:val="auto"/>
          <w:kern w:val="0"/>
          <w:sz w:val="32"/>
          <w:szCs w:val="32"/>
          <w:u w:val="none"/>
        </w:rPr>
        <w:t>最低生活保障管理办法》</w:t>
      </w:r>
      <w:r>
        <w:rPr>
          <w:rFonts w:hint="default" w:ascii="Times New Roman" w:hAnsi="Times New Roman" w:eastAsia="仿宋_GB2312" w:cs="Times New Roman"/>
          <w:color w:val="auto"/>
          <w:sz w:val="32"/>
          <w:szCs w:val="32"/>
          <w:u w:val="none"/>
        </w:rPr>
        <w:t>有关</w:t>
      </w:r>
      <w:r>
        <w:rPr>
          <w:rFonts w:hint="default" w:ascii="Times New Roman" w:hAnsi="Times New Roman" w:eastAsia="仿宋_GB2312" w:cs="Times New Roman"/>
          <w:color w:val="auto"/>
          <w:kern w:val="0"/>
          <w:sz w:val="32"/>
          <w:szCs w:val="32"/>
          <w:u w:val="none"/>
        </w:rPr>
        <w:t>规定。</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kern w:val="0"/>
          <w:sz w:val="32"/>
          <w:szCs w:val="32"/>
          <w:u w:val="none"/>
        </w:rPr>
        <w:t>第十</w:t>
      </w:r>
      <w:r>
        <w:rPr>
          <w:rFonts w:hint="default" w:ascii="Times New Roman" w:hAnsi="Times New Roman" w:eastAsia="黑体" w:cs="Times New Roman"/>
          <w:color w:val="auto"/>
          <w:kern w:val="0"/>
          <w:sz w:val="32"/>
          <w:szCs w:val="32"/>
          <w:u w:val="none"/>
          <w:lang w:eastAsia="zh-CN"/>
        </w:rPr>
        <w:t>三</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共同生活的家庭成员申请有困难的，可以委托村（居）委会或者其他人代为提出申请。委托申请的，应当办理相应委托手续。</w:t>
      </w:r>
      <w:r>
        <w:rPr>
          <w:rFonts w:hint="default" w:ascii="Times New Roman" w:hAnsi="Times New Roman" w:eastAsia="仿宋_GB2312" w:cs="Times New Roman"/>
          <w:color w:val="auto"/>
          <w:sz w:val="32"/>
          <w:szCs w:val="32"/>
          <w:u w:val="none"/>
        </w:rPr>
        <w:t>镇（街道）、村（居）委会发现困难家庭可能符合低保边缘家庭条件的，应当主动告知其有关政策。</w:t>
      </w:r>
    </w:p>
    <w:p>
      <w:pPr>
        <w:keepNext w:val="0"/>
        <w:keepLines w:val="0"/>
        <w:pageBreakBefore w:val="0"/>
        <w:kinsoku/>
        <w:wordWrap/>
        <w:overflowPunct/>
        <w:topLinePunct w:val="0"/>
        <w:autoSpaceDE/>
        <w:autoSpaceDN/>
        <w:bidi w:val="0"/>
        <w:adjustRightInd/>
        <w:snapToGrid/>
        <w:spacing w:line="576" w:lineRule="atLeast"/>
        <w:ind w:firstLine="640" w:firstLineChars="200"/>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第十</w:t>
      </w:r>
      <w:r>
        <w:rPr>
          <w:rFonts w:hint="default" w:ascii="Times New Roman" w:hAnsi="Times New Roman" w:eastAsia="黑体" w:cs="Times New Roman"/>
          <w:color w:val="auto"/>
          <w:kern w:val="0"/>
          <w:sz w:val="32"/>
          <w:szCs w:val="32"/>
          <w:u w:val="none"/>
          <w:lang w:eastAsia="zh-CN"/>
        </w:rPr>
        <w:t>四</w:t>
      </w:r>
      <w:r>
        <w:rPr>
          <w:rFonts w:hint="default" w:ascii="Times New Roman" w:hAnsi="Times New Roman" w:eastAsia="黑体" w:cs="Times New Roman"/>
          <w:color w:val="auto"/>
          <w:kern w:val="0"/>
          <w:sz w:val="32"/>
          <w:szCs w:val="32"/>
          <w:u w:val="none"/>
        </w:rPr>
        <w:t xml:space="preserve">条 </w:t>
      </w:r>
      <w:r>
        <w:rPr>
          <w:rFonts w:hint="default" w:ascii="Times New Roman" w:hAnsi="Times New Roman" w:eastAsia="仿宋_GB2312" w:cs="Times New Roman"/>
          <w:color w:val="auto"/>
          <w:kern w:val="0"/>
          <w:sz w:val="32"/>
          <w:szCs w:val="32"/>
          <w:u w:val="none"/>
        </w:rPr>
        <w:t xml:space="preserve"> 家庭成员有下列行为之一的，应当暂缓或者不予受理其低保边缘家庭申请</w:t>
      </w:r>
      <w:r>
        <w:rPr>
          <w:rFonts w:hint="default" w:ascii="Times New Roman" w:hAnsi="Times New Roman" w:eastAsia="仿宋_GB2312" w:cs="Times New Roman"/>
          <w:color w:val="auto"/>
          <w:kern w:val="0"/>
          <w:sz w:val="32"/>
          <w:szCs w:val="32"/>
          <w:u w:val="none"/>
          <w:lang w:val="en" w:eastAsia="zh-CN"/>
        </w:rPr>
        <w:t>。</w:t>
      </w:r>
      <w:r>
        <w:rPr>
          <w:rFonts w:hint="default" w:ascii="Times New Roman" w:hAnsi="Times New Roman" w:eastAsia="仿宋_GB2312" w:cs="Times New Roman"/>
          <w:color w:val="auto"/>
          <w:sz w:val="32"/>
          <w:szCs w:val="32"/>
          <w:u w:val="none"/>
          <w:shd w:val="clear" w:color="auto" w:fill="auto"/>
          <w:lang w:eastAsia="zh-CN"/>
        </w:rPr>
        <w:t>在</w:t>
      </w:r>
      <w:r>
        <w:rPr>
          <w:rFonts w:hint="default" w:ascii="Times New Roman" w:hAnsi="Times New Roman" w:eastAsia="仿宋_GB2312" w:cs="Times New Roman"/>
          <w:b w:val="0"/>
          <w:bCs w:val="0"/>
          <w:color w:val="auto"/>
          <w:sz w:val="32"/>
          <w:szCs w:val="32"/>
          <w:u w:val="none"/>
          <w:shd w:val="clear" w:color="auto" w:fill="auto"/>
          <w:lang w:eastAsia="zh-CN"/>
        </w:rPr>
        <w:t>镇（街道）出具不予受理</w:t>
      </w:r>
      <w:r>
        <w:rPr>
          <w:rFonts w:hint="default" w:ascii="Times New Roman" w:hAnsi="Times New Roman" w:eastAsia="仿宋_GB2312" w:cs="Times New Roman"/>
          <w:b w:val="0"/>
          <w:bCs w:val="0"/>
          <w:color w:val="auto"/>
          <w:sz w:val="32"/>
          <w:szCs w:val="32"/>
          <w:u w:val="none"/>
          <w:shd w:val="clear" w:color="auto" w:fill="auto"/>
          <w:lang w:val="en-US" w:eastAsia="zh-CN"/>
        </w:rPr>
        <w:t>告知书或不予批准告知书之后3个月内，如无正当理由，仍多次申请低保边缘或要求家庭经济状况核对的，将视情列入社会救助不诚信名单</w:t>
      </w:r>
      <w:r>
        <w:rPr>
          <w:rFonts w:hint="default" w:ascii="Times New Roman" w:hAnsi="Times New Roman" w:eastAsia="仿宋_GB2312" w:cs="Times New Roman"/>
          <w:color w:val="auto"/>
          <w:kern w:val="0"/>
          <w:sz w:val="32"/>
          <w:szCs w:val="32"/>
          <w:u w:val="none"/>
        </w:rPr>
        <w:t>：</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 xml:space="preserve">（一）在法定劳动就业年龄段内，有劳动能力但无正当理由拒绝就业或者拒绝从事生产劳动的; </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（二）拒绝配合社会救助经办机构或者经办人员对其家庭状况进行调查，致使无法核实家庭收入和财产的;</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（三）故意隐瞒家庭及其法定赡养、抚养、扶养人家庭人口、收入和财产状况，或者提供虚假申请材料的;</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（四）</w:t>
      </w:r>
      <w:r>
        <w:rPr>
          <w:rFonts w:hint="default" w:ascii="Times New Roman" w:hAnsi="Times New Roman" w:eastAsia="仿宋_GB2312" w:cs="Times New Roman"/>
          <w:color w:val="auto"/>
          <w:sz w:val="32"/>
          <w:szCs w:val="32"/>
          <w:u w:val="none"/>
          <w:shd w:val="clear" w:color="auto" w:fill="auto"/>
        </w:rPr>
        <w:t>通过离婚、赠予、转让等方式放弃自己应得财产，或者放弃法定应得赡养费、抚养费、扶养费和其他合法资产及收入的；</w:t>
      </w:r>
    </w:p>
    <w:p>
      <w:pPr>
        <w:keepNext w:val="0"/>
        <w:keepLines w:val="0"/>
        <w:pageBreakBefore w:val="0"/>
        <w:widowControl w:val="0"/>
        <w:kinsoku/>
        <w:wordWrap/>
        <w:overflowPunct/>
        <w:topLinePunct w:val="0"/>
        <w:autoSpaceDE/>
        <w:autoSpaceDN/>
        <w:bidi w:val="0"/>
        <w:adjustRightInd/>
        <w:snapToGrid/>
        <w:spacing w:line="576" w:lineRule="atLeast"/>
        <w:ind w:firstLine="640" w:firstLineChars="200"/>
        <w:textAlignment w:val="auto"/>
        <w:outlineLvl w:val="9"/>
        <w:rPr>
          <w:rFonts w:hint="default" w:ascii="Times New Roman" w:hAnsi="Times New Roman" w:eastAsia="仿宋_GB2312" w:cs="Times New Roman"/>
          <w:color w:val="auto"/>
          <w:sz w:val="32"/>
          <w:szCs w:val="32"/>
          <w:u w:val="none"/>
          <w:shd w:val="clear" w:color="auto" w:fill="auto"/>
        </w:rPr>
      </w:pPr>
      <w:r>
        <w:rPr>
          <w:rFonts w:hint="default" w:ascii="Times New Roman" w:hAnsi="Times New Roman" w:eastAsia="仿宋_GB2312" w:cs="Times New Roman"/>
          <w:color w:val="auto"/>
          <w:sz w:val="32"/>
          <w:szCs w:val="32"/>
          <w:u w:val="none"/>
          <w:shd w:val="clear" w:color="auto" w:fill="auto"/>
          <w:lang w:eastAsia="zh-CN"/>
        </w:rPr>
        <w:t>（五）</w:t>
      </w:r>
      <w:r>
        <w:rPr>
          <w:rFonts w:hint="default" w:ascii="Times New Roman" w:hAnsi="Times New Roman" w:eastAsia="仿宋_GB2312" w:cs="Times New Roman"/>
          <w:color w:val="auto"/>
          <w:sz w:val="32"/>
          <w:szCs w:val="32"/>
          <w:u w:val="none"/>
          <w:shd w:val="clear" w:color="auto" w:fill="auto"/>
        </w:rPr>
        <w:t>法定赡养、抚养、扶养人有赡养、抚养、扶养能力，但未依法履行义务，致使申请人家庭人均收入低于当地低保</w:t>
      </w:r>
      <w:r>
        <w:rPr>
          <w:rFonts w:hint="default" w:ascii="Times New Roman" w:hAnsi="Times New Roman" w:eastAsia="仿宋_GB2312" w:cs="Times New Roman"/>
          <w:color w:val="auto"/>
          <w:sz w:val="32"/>
          <w:szCs w:val="32"/>
          <w:u w:val="none"/>
          <w:shd w:val="clear" w:color="auto" w:fill="auto"/>
          <w:lang w:eastAsia="zh-CN"/>
        </w:rPr>
        <w:t>边缘</w:t>
      </w:r>
      <w:r>
        <w:rPr>
          <w:rFonts w:hint="default" w:ascii="Times New Roman" w:hAnsi="Times New Roman" w:eastAsia="仿宋_GB2312" w:cs="Times New Roman"/>
          <w:color w:val="auto"/>
          <w:sz w:val="32"/>
          <w:szCs w:val="32"/>
          <w:u w:val="none"/>
          <w:shd w:val="clear" w:color="auto" w:fill="auto"/>
        </w:rPr>
        <w:t>标准的；</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sz w:val="32"/>
          <w:szCs w:val="32"/>
          <w:u w:val="none"/>
          <w:shd w:val="clear" w:color="auto" w:fill="auto"/>
          <w:lang w:eastAsia="zh-CN"/>
        </w:rPr>
        <w:t>（六）</w:t>
      </w:r>
      <w:r>
        <w:rPr>
          <w:rFonts w:hint="default" w:ascii="Times New Roman" w:hAnsi="Times New Roman" w:eastAsia="仿宋_GB2312" w:cs="Times New Roman"/>
          <w:color w:val="auto"/>
          <w:sz w:val="32"/>
          <w:szCs w:val="32"/>
          <w:u w:val="none"/>
          <w:shd w:val="clear" w:color="auto" w:fill="auto"/>
        </w:rPr>
        <w:t>具备生产劳动能力和条件，人为闲置承包土地的；</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lang w:eastAsia="zh-CN"/>
        </w:rPr>
        <w:t>（七）</w:t>
      </w:r>
      <w:r>
        <w:rPr>
          <w:rFonts w:hint="default" w:ascii="Times New Roman" w:hAnsi="Times New Roman" w:eastAsia="仿宋_GB2312" w:cs="Times New Roman"/>
          <w:color w:val="auto"/>
          <w:kern w:val="0"/>
          <w:sz w:val="32"/>
          <w:szCs w:val="32"/>
          <w:u w:val="none"/>
        </w:rPr>
        <w:t>自费在高收费学校就读（含入托、出国留学）的；</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w:t>
      </w:r>
      <w:r>
        <w:rPr>
          <w:rFonts w:hint="default" w:ascii="Times New Roman" w:hAnsi="Times New Roman" w:eastAsia="仿宋_GB2312" w:cs="Times New Roman"/>
          <w:color w:val="auto"/>
          <w:sz w:val="32"/>
          <w:szCs w:val="32"/>
          <w:u w:val="none"/>
          <w:lang w:eastAsia="zh-CN"/>
        </w:rPr>
        <w:t>八</w:t>
      </w:r>
      <w:r>
        <w:rPr>
          <w:rFonts w:hint="default" w:ascii="Times New Roman" w:hAnsi="Times New Roman" w:eastAsia="仿宋_GB2312" w:cs="Times New Roman"/>
          <w:color w:val="auto"/>
          <w:sz w:val="32"/>
          <w:szCs w:val="32"/>
          <w:u w:val="none"/>
        </w:rPr>
        <w:t>）</w:t>
      </w:r>
      <w:r>
        <w:rPr>
          <w:rFonts w:hint="default" w:ascii="Times New Roman" w:hAnsi="Times New Roman" w:eastAsia="仿宋_GB2312" w:cs="Times New Roman"/>
          <w:color w:val="auto"/>
          <w:sz w:val="32"/>
          <w:szCs w:val="32"/>
          <w:u w:val="none"/>
          <w:lang w:eastAsia="zh-CN"/>
        </w:rPr>
        <w:t>其他</w:t>
      </w:r>
      <w:r>
        <w:rPr>
          <w:rFonts w:hint="default" w:ascii="Times New Roman" w:hAnsi="Times New Roman" w:eastAsia="仿宋_GB2312" w:cs="Times New Roman"/>
          <w:color w:val="auto"/>
          <w:sz w:val="32"/>
          <w:szCs w:val="32"/>
          <w:u w:val="none"/>
        </w:rPr>
        <w:t>不得</w:t>
      </w:r>
      <w:r>
        <w:rPr>
          <w:rFonts w:hint="default" w:ascii="Times New Roman" w:hAnsi="Times New Roman" w:eastAsia="仿宋_GB2312" w:cs="Times New Roman"/>
          <w:color w:val="auto"/>
          <w:sz w:val="32"/>
          <w:szCs w:val="32"/>
          <w:u w:val="none"/>
          <w:lang w:eastAsia="zh-CN"/>
        </w:rPr>
        <w:t>享受</w:t>
      </w:r>
      <w:r>
        <w:rPr>
          <w:rFonts w:hint="default" w:ascii="Times New Roman" w:hAnsi="Times New Roman" w:eastAsia="仿宋_GB2312" w:cs="Times New Roman"/>
          <w:color w:val="auto"/>
          <w:sz w:val="32"/>
          <w:szCs w:val="32"/>
          <w:u w:val="none"/>
        </w:rPr>
        <w:t>低保边缘的情形。</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r>
        <w:rPr>
          <w:rFonts w:hint="default" w:ascii="Times New Roman" w:hAnsi="Times New Roman" w:eastAsia="黑体" w:cs="Times New Roman"/>
          <w:color w:val="auto"/>
          <w:sz w:val="32"/>
          <w:szCs w:val="32"/>
          <w:u w:val="none"/>
        </w:rPr>
        <w:t>第四章 审核确认</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p>
    <w:p>
      <w:pPr>
        <w:keepNext w:val="0"/>
        <w:keepLines w:val="0"/>
        <w:pageBreakBefore w:val="0"/>
        <w:numPr>
          <w:ilvl w:val="0"/>
          <w:numId w:val="0"/>
        </w:numPr>
        <w:kinsoku/>
        <w:wordWrap/>
        <w:overflowPunct/>
        <w:topLinePunct w:val="0"/>
        <w:autoSpaceDE/>
        <w:autoSpaceDN/>
        <w:bidi w:val="0"/>
        <w:adjustRightInd/>
        <w:snapToGrid/>
        <w:spacing w:line="576" w:lineRule="atLeast"/>
        <w:ind w:firstLine="640" w:firstLineChars="200"/>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第十</w:t>
      </w:r>
      <w:r>
        <w:rPr>
          <w:rFonts w:hint="default" w:ascii="Times New Roman" w:hAnsi="Times New Roman" w:eastAsia="黑体" w:cs="Times New Roman"/>
          <w:color w:val="auto"/>
          <w:kern w:val="0"/>
          <w:sz w:val="32"/>
          <w:szCs w:val="32"/>
          <w:u w:val="none"/>
          <w:lang w:eastAsia="zh-CN"/>
        </w:rPr>
        <w:t>五</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镇（街道）应当自受理申请之日起10个工作日内，对申请家庭</w:t>
      </w:r>
      <w:r>
        <w:rPr>
          <w:rFonts w:hint="default" w:ascii="Times New Roman" w:hAnsi="Times New Roman" w:eastAsia="仿宋_GB2312" w:cs="Times New Roman"/>
          <w:color w:val="auto"/>
          <w:kern w:val="0"/>
          <w:sz w:val="32"/>
          <w:szCs w:val="32"/>
          <w:u w:val="none"/>
          <w:lang w:eastAsia="zh-CN"/>
        </w:rPr>
        <w:t>同步完成家庭</w:t>
      </w:r>
      <w:r>
        <w:rPr>
          <w:rFonts w:hint="default" w:ascii="Times New Roman" w:hAnsi="Times New Roman" w:eastAsia="仿宋_GB2312" w:cs="Times New Roman"/>
          <w:color w:val="auto"/>
          <w:kern w:val="0"/>
          <w:sz w:val="32"/>
          <w:szCs w:val="32"/>
          <w:u w:val="none"/>
        </w:rPr>
        <w:t>经济状况</w:t>
      </w:r>
      <w:r>
        <w:rPr>
          <w:rFonts w:hint="default" w:ascii="Times New Roman" w:hAnsi="Times New Roman" w:eastAsia="仿宋_GB2312" w:cs="Times New Roman"/>
          <w:color w:val="auto"/>
          <w:kern w:val="0"/>
          <w:sz w:val="32"/>
          <w:szCs w:val="32"/>
          <w:u w:val="none"/>
          <w:lang w:eastAsia="zh-CN"/>
        </w:rPr>
        <w:t>核对和调查核实工作。</w:t>
      </w:r>
      <w:r>
        <w:rPr>
          <w:rFonts w:hint="default" w:ascii="Times New Roman" w:hAnsi="Times New Roman" w:eastAsia="仿宋_GB2312" w:cs="Times New Roman"/>
          <w:color w:val="auto"/>
          <w:sz w:val="32"/>
          <w:szCs w:val="32"/>
          <w:u w:val="none"/>
          <w:shd w:val="clear" w:color="auto" w:fill="auto"/>
        </w:rPr>
        <w:t>根据低保</w:t>
      </w:r>
      <w:r>
        <w:rPr>
          <w:rFonts w:hint="default" w:ascii="Times New Roman" w:hAnsi="Times New Roman" w:eastAsia="仿宋_GB2312" w:cs="Times New Roman"/>
          <w:color w:val="auto"/>
          <w:sz w:val="32"/>
          <w:szCs w:val="32"/>
          <w:u w:val="none"/>
          <w:shd w:val="clear" w:color="auto" w:fill="auto"/>
          <w:lang w:eastAsia="zh-CN"/>
        </w:rPr>
        <w:t>边缘</w:t>
      </w:r>
      <w:r>
        <w:rPr>
          <w:rFonts w:hint="default" w:ascii="Times New Roman" w:hAnsi="Times New Roman" w:eastAsia="仿宋_GB2312" w:cs="Times New Roman"/>
          <w:color w:val="auto"/>
          <w:sz w:val="32"/>
          <w:szCs w:val="32"/>
          <w:u w:val="none"/>
          <w:shd w:val="clear" w:color="auto" w:fill="auto"/>
        </w:rPr>
        <w:t>家庭经济状况认定</w:t>
      </w:r>
      <w:r>
        <w:rPr>
          <w:rFonts w:hint="default" w:ascii="Times New Roman" w:hAnsi="Times New Roman" w:eastAsia="仿宋_GB2312" w:cs="Times New Roman"/>
          <w:color w:val="auto"/>
          <w:sz w:val="32"/>
          <w:szCs w:val="32"/>
          <w:u w:val="none"/>
          <w:shd w:val="clear" w:color="auto" w:fill="auto"/>
          <w:lang w:eastAsia="zh-CN"/>
        </w:rPr>
        <w:t>要求</w:t>
      </w:r>
      <w:r>
        <w:rPr>
          <w:rFonts w:hint="default" w:ascii="Times New Roman" w:hAnsi="Times New Roman" w:eastAsia="仿宋_GB2312" w:cs="Times New Roman"/>
          <w:color w:val="auto"/>
          <w:sz w:val="32"/>
          <w:szCs w:val="32"/>
          <w:u w:val="none"/>
          <w:shd w:val="clear" w:color="auto" w:fill="auto"/>
        </w:rPr>
        <w:t>，委托市或者县级民政部门通过社会救助家庭经济状况核对平台开展信息查询核对，出具核对报告</w:t>
      </w:r>
      <w:r>
        <w:rPr>
          <w:rFonts w:hint="default" w:ascii="Times New Roman" w:hAnsi="Times New Roman" w:eastAsia="仿宋_GB2312" w:cs="Times New Roman"/>
          <w:color w:val="auto"/>
          <w:sz w:val="32"/>
          <w:szCs w:val="32"/>
          <w:u w:val="none"/>
          <w:shd w:val="clear" w:color="auto" w:fill="auto"/>
          <w:lang w:eastAsia="zh-CN"/>
        </w:rPr>
        <w:t>；</w:t>
      </w:r>
      <w:r>
        <w:rPr>
          <w:rFonts w:hint="default" w:ascii="Times New Roman" w:hAnsi="Times New Roman" w:eastAsia="仿宋_GB2312" w:cs="Times New Roman"/>
          <w:b w:val="0"/>
          <w:bCs w:val="0"/>
          <w:color w:val="auto"/>
          <w:sz w:val="32"/>
          <w:szCs w:val="32"/>
          <w:u w:val="none"/>
          <w:shd w:val="clear" w:color="auto" w:fill="auto"/>
          <w:lang w:eastAsia="zh-CN"/>
        </w:rPr>
        <w:t>组织村（居）</w:t>
      </w:r>
      <w:r>
        <w:rPr>
          <w:rFonts w:hint="default" w:ascii="Times New Roman" w:hAnsi="Times New Roman" w:eastAsia="仿宋_GB2312" w:cs="Times New Roman"/>
          <w:b w:val="0"/>
          <w:bCs w:val="0"/>
          <w:color w:val="auto"/>
          <w:sz w:val="32"/>
          <w:szCs w:val="32"/>
          <w:u w:val="none"/>
          <w:shd w:val="clear" w:color="auto" w:fill="auto"/>
          <w:lang w:val="en-US" w:eastAsia="zh-CN"/>
        </w:rPr>
        <w:t>委会</w:t>
      </w:r>
      <w:r>
        <w:rPr>
          <w:rFonts w:hint="default" w:ascii="Times New Roman" w:hAnsi="Times New Roman" w:eastAsia="仿宋_GB2312" w:cs="Times New Roman"/>
          <w:b w:val="0"/>
          <w:bCs w:val="0"/>
          <w:color w:val="auto"/>
          <w:sz w:val="32"/>
          <w:szCs w:val="32"/>
          <w:u w:val="none"/>
          <w:shd w:val="clear" w:color="auto" w:fill="auto"/>
          <w:lang w:eastAsia="zh-CN"/>
        </w:rPr>
        <w:t>共同参与入户核查、邻里访问、信函索证等工作，对申请人家庭收入、财产状况和生活必需支出等情况进行实地核实</w:t>
      </w:r>
      <w:r>
        <w:rPr>
          <w:rFonts w:hint="default" w:ascii="Times New Roman" w:hAnsi="Times New Roman" w:eastAsia="仿宋_GB2312" w:cs="Times New Roman"/>
          <w:color w:val="auto"/>
          <w:kern w:val="0"/>
          <w:sz w:val="32"/>
          <w:szCs w:val="32"/>
          <w:u w:val="none"/>
        </w:rPr>
        <w:t>。村（居）委会应当协助镇（街道）开展调查核实。</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t>申请人共同生活的家庭成员户籍所在地与经常居住地不一致的，受理申请的镇（街道）可以委托申请人家庭成员居住地</w:t>
      </w:r>
      <w:r>
        <w:rPr>
          <w:rFonts w:hint="default" w:ascii="Times New Roman" w:hAnsi="Times New Roman" w:eastAsia="仿宋_GB2312" w:cs="Times New Roman"/>
          <w:color w:val="auto"/>
          <w:kern w:val="0"/>
          <w:sz w:val="32"/>
          <w:szCs w:val="32"/>
          <w:u w:val="none"/>
          <w:lang w:eastAsia="zh-CN"/>
        </w:rPr>
        <w:t>（或户籍地）</w:t>
      </w:r>
      <w:r>
        <w:rPr>
          <w:rFonts w:hint="default" w:ascii="Times New Roman" w:hAnsi="Times New Roman" w:eastAsia="仿宋_GB2312" w:cs="Times New Roman"/>
          <w:color w:val="auto"/>
          <w:kern w:val="0"/>
          <w:sz w:val="32"/>
          <w:szCs w:val="32"/>
          <w:u w:val="none"/>
        </w:rPr>
        <w:t>镇（街道）入户调查核实和动态管理。受委托的镇（街道）应当自收到委托之日起10个工作日内完成调查核实，将评估材料送交受理申请的镇（街道）。</w:t>
      </w:r>
    </w:p>
    <w:p>
      <w:pPr>
        <w:keepNext w:val="0"/>
        <w:keepLines w:val="0"/>
        <w:pageBreakBefore w:val="0"/>
        <w:widowControl w:val="0"/>
        <w:kinsoku/>
        <w:wordWrap/>
        <w:overflowPunct/>
        <w:topLinePunct w:val="0"/>
        <w:autoSpaceDE/>
        <w:autoSpaceDN/>
        <w:bidi w:val="0"/>
        <w:adjustRightInd/>
        <w:snapToGrid/>
        <w:spacing w:line="576" w:lineRule="atLeast"/>
        <w:ind w:left="0" w:leftChars="0" w:firstLine="640" w:firstLineChars="200"/>
        <w:jc w:val="left"/>
        <w:textAlignment w:val="auto"/>
        <w:rPr>
          <w:rFonts w:hint="default" w:ascii="Times New Roman" w:hAnsi="Times New Roman" w:eastAsia="仿宋_GB2312" w:cs="Times New Roman"/>
          <w:color w:val="auto"/>
          <w:sz w:val="32"/>
          <w:szCs w:val="32"/>
          <w:u w:val="none"/>
          <w:shd w:val="clear" w:color="auto" w:fill="auto"/>
          <w:lang w:eastAsia="zh-CN"/>
        </w:rPr>
      </w:pPr>
      <w:r>
        <w:rPr>
          <w:rFonts w:hint="default" w:ascii="Times New Roman" w:hAnsi="Times New Roman" w:eastAsia="黑体" w:cs="Times New Roman"/>
          <w:color w:val="auto"/>
          <w:sz w:val="32"/>
          <w:szCs w:val="32"/>
          <w:u w:val="none"/>
          <w:shd w:val="clear" w:color="auto" w:fill="auto"/>
          <w:lang w:eastAsia="zh-CN"/>
        </w:rPr>
        <w:t>第十六条</w:t>
      </w:r>
      <w:r>
        <w:rPr>
          <w:rFonts w:hint="default" w:ascii="Times New Roman" w:hAnsi="Times New Roman" w:eastAsia="仿宋_GB2312" w:cs="Times New Roman"/>
          <w:color w:val="auto"/>
          <w:sz w:val="32"/>
          <w:szCs w:val="32"/>
          <w:u w:val="none"/>
          <w:shd w:val="clear" w:color="auto" w:fill="auto"/>
          <w:lang w:val="en-US" w:eastAsia="zh-CN"/>
        </w:rPr>
        <w:t xml:space="preserve">  </w:t>
      </w:r>
      <w:r>
        <w:rPr>
          <w:rFonts w:hint="default" w:ascii="Times New Roman" w:hAnsi="Times New Roman" w:eastAsia="仿宋_GB2312" w:cs="Times New Roman"/>
          <w:color w:val="auto"/>
          <w:sz w:val="32"/>
          <w:szCs w:val="32"/>
          <w:u w:val="none"/>
          <w:shd w:val="clear" w:color="auto" w:fill="auto"/>
          <w:lang w:eastAsia="zh-CN"/>
        </w:rPr>
        <w:t>申请人为本市户籍且在市域内其他辖区居住，由居住地镇（街道）受理的，户籍地无需重复经济信息核对，居住地镇（街道）与户籍地镇（街道）在</w:t>
      </w:r>
      <w:r>
        <w:rPr>
          <w:rFonts w:hint="default" w:ascii="Times New Roman" w:hAnsi="Times New Roman" w:eastAsia="仿宋_GB2312" w:cs="Times New Roman"/>
          <w:color w:val="auto"/>
          <w:sz w:val="32"/>
          <w:szCs w:val="32"/>
          <w:u w:val="none"/>
          <w:shd w:val="clear" w:color="auto" w:fill="auto"/>
          <w:lang w:val="en-US" w:eastAsia="zh-CN"/>
        </w:rPr>
        <w:t>5</w:t>
      </w:r>
      <w:r>
        <w:rPr>
          <w:rFonts w:hint="default" w:ascii="Times New Roman" w:hAnsi="Times New Roman" w:eastAsia="仿宋_GB2312" w:cs="Times New Roman"/>
          <w:color w:val="auto"/>
          <w:sz w:val="32"/>
          <w:szCs w:val="32"/>
          <w:u w:val="none"/>
          <w:shd w:val="clear" w:color="auto" w:fill="auto"/>
        </w:rPr>
        <w:t>个工作日内</w:t>
      </w:r>
      <w:r>
        <w:rPr>
          <w:rFonts w:hint="default" w:ascii="Times New Roman" w:hAnsi="Times New Roman" w:eastAsia="仿宋_GB2312" w:cs="Times New Roman"/>
          <w:color w:val="auto"/>
          <w:sz w:val="32"/>
          <w:szCs w:val="32"/>
          <w:u w:val="none"/>
          <w:shd w:val="clear" w:color="auto" w:fill="auto"/>
          <w:lang w:eastAsia="zh-CN"/>
        </w:rPr>
        <w:t>同步</w:t>
      </w:r>
      <w:r>
        <w:rPr>
          <w:rFonts w:hint="default" w:ascii="Times New Roman" w:hAnsi="Times New Roman" w:eastAsia="仿宋_GB2312" w:cs="Times New Roman"/>
          <w:color w:val="auto"/>
          <w:sz w:val="32"/>
          <w:szCs w:val="32"/>
          <w:u w:val="none"/>
          <w:shd w:val="clear" w:color="auto" w:fill="auto"/>
        </w:rPr>
        <w:t>完成</w:t>
      </w:r>
      <w:r>
        <w:rPr>
          <w:rFonts w:hint="default" w:ascii="Times New Roman" w:hAnsi="Times New Roman" w:eastAsia="仿宋_GB2312" w:cs="Times New Roman"/>
          <w:color w:val="auto"/>
          <w:sz w:val="32"/>
          <w:szCs w:val="32"/>
          <w:u w:val="none"/>
          <w:shd w:val="clear" w:color="auto" w:fill="auto"/>
          <w:lang w:eastAsia="zh-CN"/>
        </w:rPr>
        <w:t>相关</w:t>
      </w:r>
      <w:r>
        <w:rPr>
          <w:rFonts w:hint="default" w:ascii="Times New Roman" w:hAnsi="Times New Roman" w:eastAsia="仿宋_GB2312" w:cs="Times New Roman"/>
          <w:color w:val="auto"/>
          <w:sz w:val="32"/>
          <w:szCs w:val="32"/>
          <w:u w:val="none"/>
          <w:shd w:val="clear" w:color="auto" w:fill="auto"/>
        </w:rPr>
        <w:t>调查核实，</w:t>
      </w:r>
      <w:r>
        <w:rPr>
          <w:rFonts w:hint="default" w:ascii="Times New Roman" w:hAnsi="Times New Roman" w:eastAsia="仿宋_GB2312" w:cs="Times New Roman"/>
          <w:color w:val="auto"/>
          <w:sz w:val="32"/>
          <w:szCs w:val="32"/>
          <w:u w:val="none"/>
          <w:shd w:val="clear" w:color="auto" w:fill="auto"/>
          <w:lang w:eastAsia="zh-CN"/>
        </w:rPr>
        <w:t>户籍地镇（街道）同期反馈调查情况。</w:t>
      </w:r>
    </w:p>
    <w:p>
      <w:pPr>
        <w:keepNext w:val="0"/>
        <w:keepLines w:val="0"/>
        <w:pageBreakBefore w:val="0"/>
        <w:widowControl w:val="0"/>
        <w:kinsoku/>
        <w:wordWrap/>
        <w:overflowPunct/>
        <w:topLinePunct w:val="0"/>
        <w:autoSpaceDE/>
        <w:autoSpaceDN/>
        <w:bidi w:val="0"/>
        <w:adjustRightInd/>
        <w:snapToGrid/>
        <w:spacing w:line="576" w:lineRule="atLeast"/>
        <w:ind w:left="0" w:leftChars="0" w:firstLine="640" w:firstLineChars="200"/>
        <w:jc w:val="left"/>
        <w:textAlignment w:val="auto"/>
        <w:rPr>
          <w:rFonts w:hint="default" w:ascii="Times New Roman" w:hAnsi="Times New Roman" w:eastAsia="仿宋_GB2312" w:cs="Times New Roman"/>
          <w:color w:val="auto"/>
          <w:kern w:val="0"/>
          <w:sz w:val="32"/>
          <w:szCs w:val="32"/>
          <w:u w:val="none"/>
          <w:shd w:val="clear" w:color="auto" w:fill="auto"/>
          <w:lang w:eastAsia="zh-CN"/>
        </w:rPr>
      </w:pPr>
      <w:r>
        <w:rPr>
          <w:rFonts w:hint="default" w:ascii="Times New Roman" w:hAnsi="Times New Roman" w:eastAsia="仿宋_GB2312" w:cs="Times New Roman"/>
          <w:color w:val="auto"/>
          <w:sz w:val="32"/>
          <w:szCs w:val="32"/>
          <w:u w:val="none"/>
          <w:shd w:val="clear" w:color="auto" w:fill="auto"/>
          <w:lang w:eastAsia="zh-CN"/>
        </w:rPr>
        <w:t>申请人为市外户籍且在本市辖区居住的，</w:t>
      </w:r>
      <w:r>
        <w:rPr>
          <w:rFonts w:hint="default" w:ascii="Times New Roman" w:hAnsi="Times New Roman" w:eastAsia="仿宋_GB2312" w:cs="Times New Roman"/>
          <w:color w:val="auto"/>
          <w:kern w:val="2"/>
          <w:sz w:val="32"/>
          <w:szCs w:val="32"/>
          <w:u w:val="none"/>
          <w:shd w:val="clear" w:color="auto" w:fill="auto"/>
          <w:lang w:eastAsia="zh-CN"/>
        </w:rPr>
        <w:t>居住地镇（街道）将其电子信息档案通过社会救助信息系统等途径转发至申请人户籍地县级民政部门或</w:t>
      </w:r>
      <w:r>
        <w:rPr>
          <w:rFonts w:hint="default" w:ascii="Times New Roman" w:hAnsi="Times New Roman" w:eastAsia="仿宋_GB2312" w:cs="Times New Roman"/>
          <w:color w:val="auto"/>
          <w:kern w:val="0"/>
          <w:sz w:val="32"/>
          <w:szCs w:val="32"/>
          <w:u w:val="none"/>
          <w:shd w:val="clear" w:color="auto" w:fill="auto"/>
          <w:lang w:eastAsia="zh-CN"/>
        </w:rPr>
        <w:t>镇（街道），由户籍地</w:t>
      </w:r>
      <w:r>
        <w:rPr>
          <w:rFonts w:hint="default" w:ascii="Times New Roman" w:hAnsi="Times New Roman" w:eastAsia="仿宋_GB2312" w:cs="Times New Roman"/>
          <w:color w:val="auto"/>
          <w:kern w:val="2"/>
          <w:sz w:val="32"/>
          <w:szCs w:val="32"/>
          <w:u w:val="none"/>
          <w:shd w:val="clear" w:color="auto" w:fill="auto"/>
          <w:lang w:eastAsia="zh-CN"/>
        </w:rPr>
        <w:t>县级民政部门或</w:t>
      </w:r>
      <w:r>
        <w:rPr>
          <w:rFonts w:hint="default" w:ascii="Times New Roman" w:hAnsi="Times New Roman" w:eastAsia="仿宋_GB2312" w:cs="Times New Roman"/>
          <w:color w:val="auto"/>
          <w:kern w:val="0"/>
          <w:sz w:val="32"/>
          <w:szCs w:val="32"/>
          <w:u w:val="none"/>
          <w:shd w:val="clear" w:color="auto" w:fill="auto"/>
          <w:lang w:eastAsia="zh-CN"/>
        </w:rPr>
        <w:t>镇（街道）</w:t>
      </w:r>
      <w:r>
        <w:rPr>
          <w:rFonts w:hint="default" w:ascii="Times New Roman" w:hAnsi="Times New Roman" w:eastAsia="仿宋_GB2312" w:cs="Times New Roman"/>
          <w:color w:val="auto"/>
          <w:kern w:val="2"/>
          <w:sz w:val="32"/>
          <w:szCs w:val="32"/>
          <w:u w:val="none"/>
          <w:shd w:val="clear" w:color="auto" w:fill="auto"/>
          <w:lang w:eastAsia="zh-CN"/>
        </w:rPr>
        <w:t>按协办规程，</w:t>
      </w:r>
      <w:r>
        <w:rPr>
          <w:rFonts w:hint="default" w:ascii="Times New Roman" w:hAnsi="Times New Roman" w:eastAsia="仿宋_GB2312" w:cs="Times New Roman"/>
          <w:color w:val="auto"/>
          <w:kern w:val="0"/>
          <w:sz w:val="32"/>
          <w:szCs w:val="32"/>
          <w:u w:val="none"/>
          <w:shd w:val="clear" w:color="auto" w:fill="auto"/>
          <w:lang w:eastAsia="zh-CN"/>
        </w:rPr>
        <w:t>协同开展经济信息核对和调查工作。</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shd w:val="clear" w:color="auto" w:fill="auto"/>
          <w:lang w:eastAsia="zh-CN"/>
        </w:rPr>
        <w:t>户籍地</w:t>
      </w:r>
      <w:r>
        <w:rPr>
          <w:rFonts w:hint="default" w:ascii="Times New Roman" w:hAnsi="Times New Roman" w:eastAsia="仿宋_GB2312" w:cs="Times New Roman"/>
          <w:color w:val="auto"/>
          <w:sz w:val="32"/>
          <w:szCs w:val="32"/>
          <w:highlight w:val="none"/>
          <w:u w:val="none"/>
          <w:shd w:val="clear" w:color="auto" w:fill="auto"/>
          <w:lang w:val="en-US" w:eastAsia="zh-CN"/>
        </w:rPr>
        <w:t>未建立银行、保险机构金融资产核对机制的，或20个工作日内未</w:t>
      </w:r>
      <w:r>
        <w:rPr>
          <w:rFonts w:hint="default" w:ascii="Times New Roman" w:hAnsi="Times New Roman" w:eastAsia="仿宋_GB2312" w:cs="Times New Roman"/>
          <w:color w:val="auto"/>
          <w:kern w:val="0"/>
          <w:sz w:val="32"/>
          <w:szCs w:val="32"/>
          <w:u w:val="none"/>
          <w:shd w:val="clear" w:color="auto" w:fill="auto"/>
          <w:lang w:eastAsia="zh-CN"/>
        </w:rPr>
        <w:t>提供经济信息核对和调查情况的，居住地对申请人的低保边缘申请不予审批。</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第十</w:t>
      </w:r>
      <w:r>
        <w:rPr>
          <w:rFonts w:hint="default" w:ascii="Times New Roman" w:hAnsi="Times New Roman" w:eastAsia="黑体" w:cs="Times New Roman"/>
          <w:color w:val="auto"/>
          <w:kern w:val="0"/>
          <w:sz w:val="32"/>
          <w:szCs w:val="32"/>
          <w:u w:val="none"/>
          <w:lang w:eastAsia="zh-CN"/>
        </w:rPr>
        <w:t>七</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调查申请家庭经济状况和实际生活情况，可采取信息核对、入户调查、邻里访问、信函索证、行业评估、支出推算等方式进行，</w:t>
      </w:r>
      <w:r>
        <w:rPr>
          <w:rFonts w:hint="default" w:ascii="Times New Roman" w:hAnsi="Times New Roman" w:eastAsia="仿宋_GB2312" w:cs="Times New Roman"/>
          <w:color w:val="auto"/>
          <w:sz w:val="32"/>
          <w:szCs w:val="32"/>
          <w:u w:val="none"/>
        </w:rPr>
        <w:t>具体要求</w:t>
      </w:r>
      <w:r>
        <w:rPr>
          <w:rFonts w:hint="default" w:ascii="Times New Roman" w:hAnsi="Times New Roman" w:eastAsia="仿宋_GB2312" w:cs="Times New Roman"/>
          <w:color w:val="auto"/>
          <w:kern w:val="0"/>
          <w:sz w:val="32"/>
          <w:szCs w:val="32"/>
          <w:u w:val="none"/>
        </w:rPr>
        <w:t>参照《</w:t>
      </w:r>
      <w:r>
        <w:rPr>
          <w:rFonts w:hint="default" w:ascii="Times New Roman" w:hAnsi="Times New Roman" w:eastAsia="仿宋_GB2312" w:cs="Times New Roman"/>
          <w:color w:val="auto"/>
          <w:kern w:val="0"/>
          <w:sz w:val="32"/>
          <w:szCs w:val="32"/>
          <w:u w:val="none"/>
          <w:lang w:eastAsia="zh-CN"/>
        </w:rPr>
        <w:t>威海市</w:t>
      </w:r>
      <w:r>
        <w:rPr>
          <w:rFonts w:hint="default" w:ascii="Times New Roman" w:hAnsi="Times New Roman" w:eastAsia="仿宋_GB2312" w:cs="Times New Roman"/>
          <w:color w:val="auto"/>
          <w:kern w:val="0"/>
          <w:sz w:val="32"/>
          <w:szCs w:val="32"/>
          <w:u w:val="none"/>
        </w:rPr>
        <w:t>最低生活保障管理办法》</w:t>
      </w:r>
      <w:r>
        <w:rPr>
          <w:rFonts w:hint="default" w:ascii="Times New Roman" w:hAnsi="Times New Roman" w:eastAsia="仿宋_GB2312" w:cs="Times New Roman"/>
          <w:color w:val="auto"/>
          <w:sz w:val="32"/>
          <w:szCs w:val="32"/>
          <w:u w:val="none"/>
        </w:rPr>
        <w:t>有关</w:t>
      </w:r>
      <w:r>
        <w:rPr>
          <w:rFonts w:hint="default" w:ascii="Times New Roman" w:hAnsi="Times New Roman" w:eastAsia="仿宋_GB2312" w:cs="Times New Roman"/>
          <w:color w:val="auto"/>
          <w:kern w:val="0"/>
          <w:sz w:val="32"/>
          <w:szCs w:val="32"/>
          <w:u w:val="none"/>
        </w:rPr>
        <w:t>规定。发生重大疫情等突发事件时，入户调查、邻里访问程序可以采取电话、视频等非</w:t>
      </w:r>
      <w:r>
        <w:rPr>
          <w:rFonts w:hint="default" w:ascii="Times New Roman" w:hAnsi="Times New Roman" w:eastAsia="仿宋_GB2312" w:cs="Times New Roman"/>
          <w:color w:val="auto"/>
          <w:kern w:val="0"/>
          <w:sz w:val="32"/>
          <w:szCs w:val="32"/>
          <w:u w:val="none"/>
          <w:lang w:eastAsia="zh-CN"/>
        </w:rPr>
        <w:t>直接</w:t>
      </w:r>
      <w:r>
        <w:rPr>
          <w:rFonts w:hint="default" w:ascii="Times New Roman" w:hAnsi="Times New Roman" w:eastAsia="仿宋_GB2312" w:cs="Times New Roman"/>
          <w:color w:val="auto"/>
          <w:kern w:val="0"/>
          <w:sz w:val="32"/>
          <w:szCs w:val="32"/>
          <w:u w:val="none"/>
        </w:rPr>
        <w:t>接触方式进行。</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lang w:eastAsia="zh-CN"/>
        </w:rPr>
      </w:pPr>
      <w:r>
        <w:rPr>
          <w:rFonts w:hint="default" w:ascii="Times New Roman" w:hAnsi="Times New Roman" w:eastAsia="黑体" w:cs="Times New Roman"/>
          <w:color w:val="auto"/>
          <w:kern w:val="0"/>
          <w:sz w:val="32"/>
          <w:szCs w:val="32"/>
          <w:u w:val="none"/>
        </w:rPr>
        <w:t>第十</w:t>
      </w:r>
      <w:r>
        <w:rPr>
          <w:rFonts w:hint="default" w:ascii="Times New Roman" w:hAnsi="Times New Roman" w:eastAsia="黑体" w:cs="Times New Roman"/>
          <w:color w:val="auto"/>
          <w:kern w:val="0"/>
          <w:sz w:val="32"/>
          <w:szCs w:val="32"/>
          <w:u w:val="none"/>
          <w:lang w:eastAsia="zh-CN"/>
        </w:rPr>
        <w:t>八</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经家庭经济状况调查，对不符合</w:t>
      </w:r>
      <w:r>
        <w:rPr>
          <w:rFonts w:hint="default" w:ascii="Times New Roman" w:hAnsi="Times New Roman" w:eastAsia="仿宋_GB2312" w:cs="Times New Roman"/>
          <w:color w:val="auto"/>
          <w:kern w:val="0"/>
          <w:sz w:val="32"/>
          <w:szCs w:val="32"/>
          <w:u w:val="none"/>
          <w:lang w:eastAsia="zh-CN"/>
        </w:rPr>
        <w:t>申请</w:t>
      </w:r>
      <w:r>
        <w:rPr>
          <w:rFonts w:hint="default" w:ascii="Times New Roman" w:hAnsi="Times New Roman" w:eastAsia="仿宋_GB2312" w:cs="Times New Roman"/>
          <w:color w:val="auto"/>
          <w:kern w:val="0"/>
          <w:sz w:val="32"/>
          <w:szCs w:val="32"/>
          <w:u w:val="none"/>
        </w:rPr>
        <w:t>条件的，镇（街道）应当及时告知申请人并说明理由</w:t>
      </w:r>
      <w:r>
        <w:rPr>
          <w:rFonts w:hint="default" w:ascii="Times New Roman" w:hAnsi="Times New Roman" w:eastAsia="仿宋_GB2312" w:cs="Times New Roman"/>
          <w:color w:val="auto"/>
          <w:kern w:val="0"/>
          <w:sz w:val="32"/>
          <w:szCs w:val="32"/>
          <w:u w:val="none"/>
          <w:lang w:eastAsia="zh-CN"/>
        </w:rPr>
        <w:t>，</w:t>
      </w:r>
      <w:r>
        <w:rPr>
          <w:rFonts w:hint="default" w:ascii="Times New Roman" w:hAnsi="Times New Roman" w:eastAsia="仿宋_GB2312" w:cs="Times New Roman"/>
          <w:b w:val="0"/>
          <w:bCs w:val="0"/>
          <w:color w:val="auto"/>
          <w:sz w:val="32"/>
          <w:szCs w:val="32"/>
          <w:u w:val="none"/>
          <w:shd w:val="clear" w:color="auto" w:fill="auto"/>
        </w:rPr>
        <w:t>在2个工作日内向申请人出具不予</w:t>
      </w:r>
      <w:r>
        <w:rPr>
          <w:rFonts w:hint="default" w:ascii="Times New Roman" w:hAnsi="Times New Roman" w:eastAsia="仿宋_GB2312" w:cs="Times New Roman"/>
          <w:b w:val="0"/>
          <w:bCs w:val="0"/>
          <w:color w:val="auto"/>
          <w:sz w:val="32"/>
          <w:szCs w:val="32"/>
          <w:u w:val="none"/>
          <w:shd w:val="clear" w:color="auto" w:fill="auto"/>
          <w:lang w:eastAsia="zh-CN"/>
        </w:rPr>
        <w:t>批准告</w:t>
      </w:r>
      <w:r>
        <w:rPr>
          <w:rFonts w:hint="default" w:ascii="Times New Roman" w:hAnsi="Times New Roman" w:eastAsia="仿宋_GB2312" w:cs="Times New Roman"/>
          <w:b w:val="0"/>
          <w:bCs w:val="0"/>
          <w:color w:val="auto"/>
          <w:sz w:val="32"/>
          <w:szCs w:val="32"/>
          <w:u w:val="none"/>
          <w:shd w:val="clear" w:color="auto" w:fill="auto"/>
        </w:rPr>
        <w:t>知书和核对结果</w:t>
      </w:r>
      <w:r>
        <w:rPr>
          <w:rFonts w:hint="default" w:ascii="Times New Roman" w:hAnsi="Times New Roman" w:eastAsia="仿宋_GB2312" w:cs="Times New Roman"/>
          <w:color w:val="auto"/>
          <w:kern w:val="0"/>
          <w:sz w:val="32"/>
          <w:szCs w:val="32"/>
          <w:u w:val="none"/>
        </w:rPr>
        <w:t>。申请人对核对结果有异议的，应当提供相关佐证材料；镇（街道）应当自收到佐证材料起10个工作日内进行家庭经济状况复查。对同一家庭，30日内原则上不重复</w:t>
      </w:r>
      <w:r>
        <w:rPr>
          <w:rFonts w:hint="default" w:ascii="Times New Roman" w:hAnsi="Times New Roman" w:eastAsia="仿宋_GB2312" w:cs="Times New Roman"/>
          <w:color w:val="auto"/>
          <w:sz w:val="32"/>
          <w:szCs w:val="32"/>
          <w:u w:val="none"/>
        </w:rPr>
        <w:t>调查</w:t>
      </w:r>
      <w:r>
        <w:rPr>
          <w:rFonts w:hint="default" w:ascii="Times New Roman" w:hAnsi="Times New Roman" w:eastAsia="仿宋_GB2312" w:cs="Times New Roman"/>
          <w:color w:val="auto"/>
          <w:kern w:val="0"/>
          <w:sz w:val="32"/>
          <w:szCs w:val="32"/>
          <w:u w:val="none"/>
        </w:rPr>
        <w:t>；对同一家庭多次</w:t>
      </w:r>
      <w:r>
        <w:rPr>
          <w:rFonts w:hint="default" w:ascii="Times New Roman" w:hAnsi="Times New Roman" w:eastAsia="仿宋_GB2312" w:cs="Times New Roman"/>
          <w:color w:val="auto"/>
          <w:sz w:val="32"/>
          <w:szCs w:val="32"/>
          <w:u w:val="none"/>
        </w:rPr>
        <w:t>调查</w:t>
      </w:r>
      <w:r>
        <w:rPr>
          <w:rFonts w:hint="default" w:ascii="Times New Roman" w:hAnsi="Times New Roman" w:eastAsia="仿宋_GB2312" w:cs="Times New Roman"/>
          <w:color w:val="auto"/>
          <w:kern w:val="0"/>
          <w:sz w:val="32"/>
          <w:szCs w:val="32"/>
          <w:u w:val="none"/>
        </w:rPr>
        <w:t>，以最近一次</w:t>
      </w:r>
      <w:r>
        <w:rPr>
          <w:rFonts w:hint="default" w:ascii="Times New Roman" w:hAnsi="Times New Roman" w:eastAsia="仿宋_GB2312" w:cs="Times New Roman"/>
          <w:color w:val="auto"/>
          <w:sz w:val="32"/>
          <w:szCs w:val="32"/>
          <w:u w:val="none"/>
        </w:rPr>
        <w:t>调查</w:t>
      </w:r>
      <w:r>
        <w:rPr>
          <w:rFonts w:hint="default" w:ascii="Times New Roman" w:hAnsi="Times New Roman" w:eastAsia="仿宋_GB2312" w:cs="Times New Roman"/>
          <w:color w:val="auto"/>
          <w:kern w:val="0"/>
          <w:sz w:val="32"/>
          <w:szCs w:val="32"/>
          <w:u w:val="none"/>
        </w:rPr>
        <w:t>结果为准。</w:t>
      </w:r>
      <w:r>
        <w:rPr>
          <w:rFonts w:hint="default" w:ascii="Times New Roman" w:hAnsi="Times New Roman" w:eastAsia="仿宋_GB2312" w:cs="Times New Roman"/>
          <w:color w:val="auto"/>
          <w:kern w:val="0"/>
          <w:sz w:val="32"/>
          <w:szCs w:val="32"/>
          <w:u w:val="none"/>
          <w:lang w:eastAsia="zh-CN"/>
        </w:rPr>
        <w:t>对</w:t>
      </w:r>
      <w:r>
        <w:rPr>
          <w:rFonts w:hint="default" w:ascii="Times New Roman" w:hAnsi="Times New Roman" w:eastAsia="仿宋_GB2312" w:cs="Times New Roman"/>
          <w:b w:val="0"/>
          <w:bCs w:val="0"/>
          <w:color w:val="auto"/>
          <w:sz w:val="32"/>
          <w:szCs w:val="32"/>
          <w:u w:val="none"/>
          <w:shd w:val="clear" w:color="auto" w:fill="auto"/>
        </w:rPr>
        <w:t>故意转移家庭资产的</w:t>
      </w:r>
      <w:r>
        <w:rPr>
          <w:rFonts w:hint="default" w:ascii="Times New Roman" w:hAnsi="Times New Roman" w:eastAsia="仿宋_GB2312" w:cs="Times New Roman"/>
          <w:b w:val="0"/>
          <w:bCs w:val="0"/>
          <w:color w:val="auto"/>
          <w:sz w:val="32"/>
          <w:szCs w:val="32"/>
          <w:u w:val="none"/>
          <w:shd w:val="clear" w:color="auto" w:fill="auto"/>
          <w:lang w:eastAsia="zh-CN"/>
        </w:rPr>
        <w:t>，</w:t>
      </w:r>
      <w:r>
        <w:rPr>
          <w:rFonts w:hint="default" w:ascii="Times New Roman" w:hAnsi="Times New Roman" w:eastAsia="仿宋_GB2312" w:cs="Times New Roman"/>
          <w:b w:val="0"/>
          <w:bCs w:val="0"/>
          <w:color w:val="auto"/>
          <w:sz w:val="32"/>
          <w:szCs w:val="32"/>
          <w:u w:val="none"/>
          <w:shd w:val="clear" w:color="auto" w:fill="auto"/>
        </w:rPr>
        <w:t>原则上以实际</w:t>
      </w:r>
      <w:r>
        <w:rPr>
          <w:rFonts w:hint="default" w:ascii="Times New Roman" w:hAnsi="Times New Roman" w:eastAsia="仿宋_GB2312" w:cs="Times New Roman"/>
          <w:b w:val="0"/>
          <w:bCs w:val="0"/>
          <w:color w:val="auto"/>
          <w:sz w:val="32"/>
          <w:szCs w:val="32"/>
          <w:u w:val="none"/>
          <w:shd w:val="clear" w:color="auto" w:fill="auto"/>
          <w:lang w:eastAsia="zh-CN"/>
        </w:rPr>
        <w:t>调查</w:t>
      </w:r>
      <w:r>
        <w:rPr>
          <w:rFonts w:hint="default" w:ascii="Times New Roman" w:hAnsi="Times New Roman" w:eastAsia="仿宋_GB2312" w:cs="Times New Roman"/>
          <w:b w:val="0"/>
          <w:bCs w:val="0"/>
          <w:color w:val="auto"/>
          <w:sz w:val="32"/>
          <w:szCs w:val="32"/>
          <w:u w:val="none"/>
          <w:shd w:val="clear" w:color="auto" w:fill="auto"/>
        </w:rPr>
        <w:t>认定</w:t>
      </w:r>
      <w:r>
        <w:rPr>
          <w:rFonts w:hint="default" w:ascii="Times New Roman" w:hAnsi="Times New Roman" w:eastAsia="仿宋_GB2312" w:cs="Times New Roman"/>
          <w:b w:val="0"/>
          <w:bCs w:val="0"/>
          <w:color w:val="auto"/>
          <w:sz w:val="32"/>
          <w:szCs w:val="32"/>
          <w:u w:val="none"/>
          <w:shd w:val="clear" w:color="auto" w:fill="auto"/>
          <w:lang w:eastAsia="zh-CN"/>
        </w:rPr>
        <w:t>情况为准</w:t>
      </w:r>
      <w:r>
        <w:rPr>
          <w:rFonts w:hint="default" w:ascii="Times New Roman" w:hAnsi="Times New Roman" w:eastAsia="仿宋_GB2312" w:cs="Times New Roman"/>
          <w:b w:val="0"/>
          <w:bCs w:val="0"/>
          <w:color w:val="auto"/>
          <w:sz w:val="32"/>
          <w:szCs w:val="32"/>
          <w:u w:val="none"/>
          <w:shd w:val="clear" w:color="auto" w:fill="auto"/>
        </w:rPr>
        <w:t>。</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w:t>
      </w:r>
      <w:r>
        <w:rPr>
          <w:rFonts w:hint="default" w:ascii="Times New Roman" w:hAnsi="Times New Roman" w:eastAsia="黑体" w:cs="Times New Roman"/>
          <w:color w:val="auto"/>
          <w:kern w:val="0"/>
          <w:sz w:val="32"/>
          <w:szCs w:val="32"/>
          <w:u w:val="none"/>
          <w:lang w:eastAsia="zh-CN"/>
        </w:rPr>
        <w:t>十九</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镇（街道）对拟确认为低保边缘家庭的，在申请家庭所在村、社区进行公示，公示期为7天。公示期满无异议的，应当在</w:t>
      </w:r>
      <w:r>
        <w:rPr>
          <w:rFonts w:hint="default" w:ascii="Times New Roman" w:hAnsi="Times New Roman" w:eastAsia="仿宋_GB2312" w:cs="Times New Roman"/>
          <w:color w:val="auto"/>
          <w:kern w:val="0"/>
          <w:sz w:val="32"/>
          <w:szCs w:val="32"/>
          <w:u w:val="none"/>
          <w:lang w:val="en-US" w:eastAsia="zh-CN"/>
        </w:rPr>
        <w:t>2</w:t>
      </w:r>
      <w:r>
        <w:rPr>
          <w:rFonts w:hint="default" w:ascii="Times New Roman" w:hAnsi="Times New Roman" w:eastAsia="仿宋_GB2312" w:cs="Times New Roman"/>
          <w:color w:val="auto"/>
          <w:kern w:val="0"/>
          <w:sz w:val="32"/>
          <w:szCs w:val="32"/>
          <w:u w:val="none"/>
        </w:rPr>
        <w:t>个工作日内予以确认同意，发放确认通知书。对公示有异议的，镇（街道）应当对申请家庭的经济状况重新组织调查核实，视情开展民主评议，在10个工作日内提出审核意见，并重新公示。对在审核确认阶段接到投诉、举报的低保边缘家庭申请，县级民政部门应当入户调查。</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第二十条</w:t>
      </w:r>
      <w:r>
        <w:rPr>
          <w:rFonts w:hint="default" w:ascii="Times New Roman" w:hAnsi="Times New Roman" w:eastAsia="仿宋_GB2312" w:cs="Times New Roman"/>
          <w:color w:val="auto"/>
          <w:kern w:val="0"/>
          <w:sz w:val="32"/>
          <w:szCs w:val="32"/>
          <w:u w:val="none"/>
        </w:rPr>
        <w:t xml:space="preserve">  对不符合条件的申请不予确认同意，镇（街道）应在作出决定3个工作日内</w:t>
      </w:r>
      <w:r>
        <w:rPr>
          <w:rFonts w:hint="eastAsia" w:ascii="Times New Roman" w:hAnsi="Times New Roman" w:eastAsia="仿宋_GB2312" w:cs="Times New Roman"/>
          <w:color w:val="auto"/>
          <w:kern w:val="0"/>
          <w:sz w:val="32"/>
          <w:szCs w:val="32"/>
          <w:u w:val="none"/>
          <w:lang w:eastAsia="zh-CN"/>
        </w:rPr>
        <w:t>，将</w:t>
      </w:r>
      <w:r>
        <w:rPr>
          <w:rFonts w:hint="default" w:ascii="Times New Roman" w:hAnsi="Times New Roman" w:eastAsia="仿宋_GB2312" w:cs="Times New Roman"/>
          <w:color w:val="auto"/>
          <w:kern w:val="0"/>
          <w:sz w:val="32"/>
          <w:szCs w:val="32"/>
          <w:u w:val="none"/>
          <w:lang w:eastAsia="zh-CN"/>
        </w:rPr>
        <w:t>盖有镇（街道）印章的不予批准告知书</w:t>
      </w:r>
      <w:r>
        <w:rPr>
          <w:rFonts w:hint="default" w:ascii="Times New Roman" w:hAnsi="Times New Roman" w:eastAsia="仿宋_GB2312" w:cs="Times New Roman"/>
          <w:color w:val="auto"/>
          <w:kern w:val="0"/>
          <w:sz w:val="32"/>
          <w:szCs w:val="32"/>
          <w:u w:val="none"/>
        </w:rPr>
        <w:t>书面告知申请人并说明理由</w:t>
      </w:r>
      <w:r>
        <w:rPr>
          <w:rFonts w:hint="default" w:ascii="Times New Roman" w:hAnsi="Times New Roman" w:eastAsia="仿宋_GB2312" w:cs="Times New Roman"/>
          <w:color w:val="auto"/>
          <w:kern w:val="0"/>
          <w:sz w:val="32"/>
          <w:szCs w:val="32"/>
          <w:u w:val="none"/>
          <w:lang w:eastAsia="zh-CN"/>
        </w:rPr>
        <w:t>，</w:t>
      </w:r>
      <w:r>
        <w:rPr>
          <w:rFonts w:hint="eastAsia" w:ascii="Times New Roman" w:hAnsi="Times New Roman" w:eastAsia="仿宋_GB2312" w:cs="Times New Roman"/>
          <w:color w:val="auto"/>
          <w:kern w:val="0"/>
          <w:sz w:val="32"/>
          <w:szCs w:val="32"/>
          <w:u w:val="none"/>
          <w:lang w:eastAsia="zh-CN"/>
        </w:rPr>
        <w:t>同时</w:t>
      </w:r>
      <w:r>
        <w:rPr>
          <w:rFonts w:hint="default" w:ascii="Times New Roman" w:hAnsi="Times New Roman" w:eastAsia="仿宋_GB2312" w:cs="Times New Roman"/>
          <w:color w:val="auto"/>
          <w:kern w:val="0"/>
          <w:sz w:val="32"/>
          <w:szCs w:val="32"/>
          <w:u w:val="none"/>
          <w:lang w:eastAsia="zh-CN"/>
        </w:rPr>
        <w:t>将告知书留档保存</w:t>
      </w:r>
      <w:r>
        <w:rPr>
          <w:rFonts w:hint="default" w:ascii="Times New Roman" w:hAnsi="Times New Roman" w:eastAsia="仿宋_GB2312" w:cs="Times New Roman"/>
          <w:color w:val="auto"/>
          <w:kern w:val="0"/>
          <w:sz w:val="32"/>
          <w:szCs w:val="32"/>
          <w:u w:val="none"/>
        </w:rPr>
        <w:t>。</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第二十</w:t>
      </w:r>
      <w:r>
        <w:rPr>
          <w:rFonts w:hint="default" w:ascii="Times New Roman" w:hAnsi="Times New Roman" w:eastAsia="黑体" w:cs="Times New Roman"/>
          <w:color w:val="auto"/>
          <w:kern w:val="0"/>
          <w:sz w:val="32"/>
          <w:szCs w:val="32"/>
          <w:u w:val="none"/>
          <w:lang w:eastAsia="zh-CN"/>
        </w:rPr>
        <w:t>一</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低保边缘家庭审核确认工作应当自受理之日起20个工作日之内完成；特殊情况下，可以延长至30个工作日。</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第二十</w:t>
      </w:r>
      <w:r>
        <w:rPr>
          <w:rFonts w:hint="default" w:ascii="Times New Roman" w:hAnsi="Times New Roman" w:eastAsia="黑体" w:cs="Times New Roman"/>
          <w:color w:val="auto"/>
          <w:kern w:val="0"/>
          <w:sz w:val="32"/>
          <w:szCs w:val="32"/>
          <w:u w:val="none"/>
          <w:lang w:eastAsia="zh-CN"/>
        </w:rPr>
        <w:t>二</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合理认定城市与农村低保边缘家庭。对于拥有承包土地或者参加农村集体经济收益分配的低保边缘家庭，一般按农村低保边缘家庭认定。</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ind w:firstLine="640" w:firstLineChars="2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黑体" w:cs="Times New Roman"/>
          <w:color w:val="auto"/>
          <w:sz w:val="32"/>
          <w:szCs w:val="32"/>
          <w:u w:val="none"/>
        </w:rPr>
        <w:t>第二十</w:t>
      </w:r>
      <w:r>
        <w:rPr>
          <w:rFonts w:hint="default" w:ascii="Times New Roman" w:hAnsi="Times New Roman" w:eastAsia="黑体" w:cs="Times New Roman"/>
          <w:color w:val="auto"/>
          <w:sz w:val="32"/>
          <w:szCs w:val="32"/>
          <w:u w:val="none"/>
          <w:lang w:eastAsia="zh-CN"/>
        </w:rPr>
        <w:t>三</w:t>
      </w:r>
      <w:r>
        <w:rPr>
          <w:rFonts w:hint="default" w:ascii="Times New Roman" w:hAnsi="Times New Roman" w:eastAsia="黑体" w:cs="Times New Roman"/>
          <w:color w:val="auto"/>
          <w:sz w:val="32"/>
          <w:szCs w:val="32"/>
          <w:u w:val="none"/>
        </w:rPr>
        <w:t>条</w:t>
      </w:r>
      <w:r>
        <w:rPr>
          <w:rFonts w:hint="default" w:ascii="Times New Roman" w:hAnsi="Times New Roman" w:eastAsia="仿宋_GB2312" w:cs="Times New Roman"/>
          <w:color w:val="auto"/>
          <w:sz w:val="32"/>
          <w:szCs w:val="32"/>
          <w:u w:val="none"/>
        </w:rPr>
        <w:t xml:space="preserve">  未经申请受理、家庭经济状况调查、审核确认等程序，不得将任何家庭直接认定为低保边缘家庭。</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both"/>
        <w:textAlignment w:val="auto"/>
        <w:rPr>
          <w:rFonts w:hint="default" w:ascii="Times New Roman" w:hAnsi="Times New Roman" w:eastAsia="仿宋_GB2312" w:cs="Times New Roman"/>
          <w:color w:val="auto"/>
          <w:sz w:val="32"/>
          <w:szCs w:val="32"/>
          <w:u w:val="none"/>
        </w:rPr>
      </w:pP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r>
        <w:rPr>
          <w:rFonts w:hint="default" w:ascii="Times New Roman" w:hAnsi="Times New Roman" w:eastAsia="黑体" w:cs="Times New Roman"/>
          <w:color w:val="auto"/>
          <w:sz w:val="32"/>
          <w:szCs w:val="32"/>
          <w:u w:val="none"/>
        </w:rPr>
        <w:t>第五章 服务管理</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28"/>
          <w:szCs w:val="28"/>
          <w:u w:val="none"/>
        </w:rPr>
      </w:pPr>
      <w:r>
        <w:rPr>
          <w:rFonts w:hint="default" w:ascii="Times New Roman" w:hAnsi="Times New Roman" w:eastAsia="黑体" w:cs="Times New Roman"/>
          <w:color w:val="auto"/>
          <w:kern w:val="0"/>
          <w:sz w:val="32"/>
          <w:szCs w:val="32"/>
          <w:u w:val="none"/>
        </w:rPr>
        <w:t>第二十</w:t>
      </w:r>
      <w:r>
        <w:rPr>
          <w:rFonts w:hint="default" w:ascii="Times New Roman" w:hAnsi="Times New Roman" w:eastAsia="黑体" w:cs="Times New Roman"/>
          <w:color w:val="auto"/>
          <w:kern w:val="0"/>
          <w:sz w:val="32"/>
          <w:szCs w:val="32"/>
          <w:u w:val="none"/>
          <w:lang w:eastAsia="zh-CN"/>
        </w:rPr>
        <w:t>四</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纳入或者退出低保边缘家庭，以做出审核确认决定之日为准；低保边缘家庭成员死亡的，自死亡之日起自动终止其低保边缘家庭成员资格，仍有其他家庭成员的，镇（街道）应及时开展动态复核。对低保边缘家庭实施或终止有关专项救助的起止时间由政策主管部门按程序研究确定。</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第二十</w:t>
      </w:r>
      <w:r>
        <w:rPr>
          <w:rFonts w:hint="default" w:ascii="Times New Roman" w:hAnsi="Times New Roman" w:eastAsia="黑体" w:cs="Times New Roman"/>
          <w:color w:val="auto"/>
          <w:kern w:val="0"/>
          <w:sz w:val="32"/>
          <w:szCs w:val="32"/>
          <w:u w:val="none"/>
          <w:lang w:eastAsia="zh-CN"/>
        </w:rPr>
        <w:t>五</w:t>
      </w:r>
      <w:r>
        <w:rPr>
          <w:rFonts w:hint="default" w:ascii="Times New Roman" w:hAnsi="Times New Roman" w:eastAsia="黑体" w:cs="Times New Roman"/>
          <w:color w:val="auto"/>
          <w:kern w:val="0"/>
          <w:sz w:val="32"/>
          <w:szCs w:val="32"/>
          <w:u w:val="none"/>
        </w:rPr>
        <w:t xml:space="preserve">条 </w:t>
      </w:r>
      <w:r>
        <w:rPr>
          <w:rFonts w:hint="default" w:ascii="Times New Roman" w:hAnsi="Times New Roman" w:eastAsia="仿宋_GB2312" w:cs="Times New Roman"/>
          <w:color w:val="auto"/>
          <w:kern w:val="0"/>
          <w:sz w:val="32"/>
          <w:szCs w:val="32"/>
          <w:u w:val="none"/>
        </w:rPr>
        <w:t xml:space="preserve"> 低保边缘家庭人口状况、收入状况和财产状况发生变化的，低保边缘家庭成员应及时报告镇（街道）。</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第二十</w:t>
      </w:r>
      <w:r>
        <w:rPr>
          <w:rFonts w:hint="default" w:ascii="Times New Roman" w:hAnsi="Times New Roman" w:eastAsia="黑体" w:cs="Times New Roman"/>
          <w:color w:val="auto"/>
          <w:kern w:val="0"/>
          <w:sz w:val="32"/>
          <w:szCs w:val="32"/>
          <w:u w:val="none"/>
          <w:lang w:eastAsia="zh-CN"/>
        </w:rPr>
        <w:t>六</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镇（街道）应当对低保边缘家庭的人口、收入</w:t>
      </w:r>
      <w:r>
        <w:rPr>
          <w:rFonts w:hint="default" w:ascii="Times New Roman" w:hAnsi="Times New Roman" w:eastAsia="仿宋_GB2312" w:cs="Times New Roman"/>
          <w:color w:val="auto"/>
          <w:kern w:val="0"/>
          <w:sz w:val="32"/>
          <w:szCs w:val="32"/>
          <w:u w:val="none"/>
          <w:lang w:eastAsia="zh-CN"/>
        </w:rPr>
        <w:t>、刚性支出</w:t>
      </w:r>
      <w:r>
        <w:rPr>
          <w:rFonts w:hint="default" w:ascii="Times New Roman" w:hAnsi="Times New Roman" w:eastAsia="仿宋_GB2312" w:cs="Times New Roman"/>
          <w:color w:val="auto"/>
          <w:kern w:val="0"/>
          <w:sz w:val="32"/>
          <w:szCs w:val="32"/>
          <w:u w:val="none"/>
        </w:rPr>
        <w:t>和财产状况每年复核一次，并根据复核情况决定是否延续低保边缘家庭资格。低保边缘家庭拒不配合家庭经济状况复核的或1年（含）以上失联无法正常开展动态复核的，终止该低保边缘家庭资格；发生重大疫情等突发事件时，核查期限可以适当延长。</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第二十</w:t>
      </w:r>
      <w:r>
        <w:rPr>
          <w:rFonts w:hint="default" w:ascii="Times New Roman" w:hAnsi="Times New Roman" w:eastAsia="黑体" w:cs="Times New Roman"/>
          <w:color w:val="auto"/>
          <w:kern w:val="0"/>
          <w:sz w:val="32"/>
          <w:szCs w:val="32"/>
          <w:u w:val="none"/>
          <w:lang w:eastAsia="zh-CN"/>
        </w:rPr>
        <w:t>七</w:t>
      </w:r>
      <w:r>
        <w:rPr>
          <w:rFonts w:hint="default" w:ascii="Times New Roman" w:hAnsi="Times New Roman" w:eastAsia="黑体" w:cs="Times New Roman"/>
          <w:color w:val="auto"/>
          <w:kern w:val="0"/>
          <w:sz w:val="32"/>
          <w:szCs w:val="32"/>
          <w:u w:val="none"/>
        </w:rPr>
        <w:t xml:space="preserve">条 </w:t>
      </w:r>
      <w:r>
        <w:rPr>
          <w:rFonts w:hint="default" w:ascii="Times New Roman" w:hAnsi="Times New Roman" w:eastAsia="仿宋_GB2312" w:cs="Times New Roman"/>
          <w:color w:val="auto"/>
          <w:kern w:val="0"/>
          <w:sz w:val="32"/>
          <w:szCs w:val="32"/>
          <w:u w:val="none"/>
        </w:rPr>
        <w:t xml:space="preserve"> 定期复核过程中，发现低保边缘家庭符合最低生活保障或特困人员认定条件的，经本人同意，应及时按程序纳入相应保障范围；申请或退出最低生活保障、特困人员救助供养的对象，经审核其收入、财产状况超出</w:t>
      </w:r>
      <w:r>
        <w:rPr>
          <w:rFonts w:hint="default" w:ascii="Times New Roman" w:hAnsi="Times New Roman" w:eastAsia="仿宋_GB2312" w:cs="Times New Roman"/>
          <w:color w:val="auto"/>
          <w:kern w:val="0"/>
          <w:sz w:val="32"/>
          <w:szCs w:val="32"/>
          <w:u w:val="none"/>
          <w:lang w:eastAsia="zh-CN"/>
        </w:rPr>
        <w:t>最</w:t>
      </w:r>
      <w:r>
        <w:rPr>
          <w:rFonts w:hint="default" w:ascii="Times New Roman" w:hAnsi="Times New Roman" w:eastAsia="仿宋_GB2312" w:cs="Times New Roman"/>
          <w:color w:val="auto"/>
          <w:kern w:val="0"/>
          <w:sz w:val="32"/>
          <w:szCs w:val="32"/>
          <w:u w:val="none"/>
        </w:rPr>
        <w:t>低</w:t>
      </w:r>
      <w:r>
        <w:rPr>
          <w:rFonts w:hint="default" w:ascii="Times New Roman" w:hAnsi="Times New Roman" w:eastAsia="仿宋_GB2312" w:cs="Times New Roman"/>
          <w:color w:val="auto"/>
          <w:kern w:val="0"/>
          <w:sz w:val="32"/>
          <w:szCs w:val="32"/>
          <w:u w:val="none"/>
          <w:lang w:eastAsia="zh-CN"/>
        </w:rPr>
        <w:t>生活</w:t>
      </w:r>
      <w:r>
        <w:rPr>
          <w:rFonts w:hint="default" w:ascii="Times New Roman" w:hAnsi="Times New Roman" w:eastAsia="仿宋_GB2312" w:cs="Times New Roman"/>
          <w:color w:val="auto"/>
          <w:kern w:val="0"/>
          <w:sz w:val="32"/>
          <w:szCs w:val="32"/>
          <w:u w:val="none"/>
        </w:rPr>
        <w:t>保</w:t>
      </w:r>
      <w:r>
        <w:rPr>
          <w:rFonts w:hint="default" w:ascii="Times New Roman" w:hAnsi="Times New Roman" w:eastAsia="仿宋_GB2312" w:cs="Times New Roman"/>
          <w:color w:val="auto"/>
          <w:kern w:val="0"/>
          <w:sz w:val="32"/>
          <w:szCs w:val="32"/>
          <w:u w:val="none"/>
          <w:lang w:eastAsia="zh-CN"/>
        </w:rPr>
        <w:t>障</w:t>
      </w:r>
      <w:r>
        <w:rPr>
          <w:rFonts w:hint="default" w:ascii="Times New Roman" w:hAnsi="Times New Roman" w:eastAsia="仿宋_GB2312" w:cs="Times New Roman"/>
          <w:color w:val="auto"/>
          <w:kern w:val="0"/>
          <w:sz w:val="32"/>
          <w:szCs w:val="32"/>
          <w:u w:val="none"/>
        </w:rPr>
        <w:t>或特困人员认定条件，但符合低保边缘家庭认定条件的，经本人同意，可直接转入低保边缘家庭认定程序，已提交且无变化的申请资料不再重复提交。</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第二十</w:t>
      </w:r>
      <w:r>
        <w:rPr>
          <w:rFonts w:hint="default" w:ascii="Times New Roman" w:hAnsi="Times New Roman" w:eastAsia="黑体" w:cs="Times New Roman"/>
          <w:color w:val="auto"/>
          <w:kern w:val="0"/>
          <w:sz w:val="32"/>
          <w:szCs w:val="32"/>
          <w:u w:val="none"/>
          <w:lang w:eastAsia="zh-CN"/>
        </w:rPr>
        <w:t>八</w:t>
      </w:r>
      <w:r>
        <w:rPr>
          <w:rFonts w:hint="default" w:ascii="Times New Roman" w:hAnsi="Times New Roman" w:eastAsia="黑体" w:cs="Times New Roman"/>
          <w:color w:val="auto"/>
          <w:kern w:val="0"/>
          <w:sz w:val="32"/>
          <w:szCs w:val="32"/>
          <w:u w:val="none"/>
        </w:rPr>
        <w:t xml:space="preserve">条 </w:t>
      </w:r>
      <w:r>
        <w:rPr>
          <w:rFonts w:hint="default" w:ascii="Times New Roman" w:hAnsi="Times New Roman" w:eastAsia="仿宋_GB2312" w:cs="Times New Roman"/>
          <w:color w:val="auto"/>
          <w:kern w:val="0"/>
          <w:sz w:val="32"/>
          <w:szCs w:val="32"/>
          <w:u w:val="none"/>
        </w:rPr>
        <w:t xml:space="preserve"> 镇（街道）作出终止低保边缘家庭资格的决定，应当书面告知低保边缘家庭成员并说明理由。</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w:t>
      </w:r>
      <w:r>
        <w:rPr>
          <w:rFonts w:hint="default" w:ascii="Times New Roman" w:hAnsi="Times New Roman" w:eastAsia="黑体" w:cs="Times New Roman"/>
          <w:color w:val="auto"/>
          <w:kern w:val="0"/>
          <w:sz w:val="32"/>
          <w:szCs w:val="32"/>
          <w:u w:val="none"/>
          <w:lang w:eastAsia="zh-CN"/>
        </w:rPr>
        <w:t>二</w:t>
      </w:r>
      <w:r>
        <w:rPr>
          <w:rFonts w:hint="default" w:ascii="Times New Roman" w:hAnsi="Times New Roman" w:eastAsia="黑体" w:cs="Times New Roman"/>
          <w:color w:val="auto"/>
          <w:kern w:val="0"/>
          <w:sz w:val="32"/>
          <w:szCs w:val="32"/>
          <w:u w:val="none"/>
        </w:rPr>
        <w:t>十</w:t>
      </w:r>
      <w:r>
        <w:rPr>
          <w:rFonts w:hint="default" w:ascii="Times New Roman" w:hAnsi="Times New Roman" w:eastAsia="黑体" w:cs="Times New Roman"/>
          <w:color w:val="auto"/>
          <w:kern w:val="0"/>
          <w:sz w:val="32"/>
          <w:szCs w:val="32"/>
          <w:u w:val="none"/>
          <w:lang w:eastAsia="zh-CN"/>
        </w:rPr>
        <w:t>九</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县级民政部门应当每年对低保边缘家庭的家庭人口、经济和生活状况按一定比例进行随机抽查。</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第三十条</w:t>
      </w:r>
      <w:r>
        <w:rPr>
          <w:rFonts w:hint="default" w:ascii="Times New Roman" w:hAnsi="Times New Roman" w:eastAsia="仿宋_GB2312" w:cs="Times New Roman"/>
          <w:color w:val="auto"/>
          <w:kern w:val="0"/>
          <w:sz w:val="32"/>
          <w:szCs w:val="32"/>
          <w:u w:val="none"/>
        </w:rPr>
        <w:t xml:space="preserve">  县级民政部门和镇（街道）应当健全低保边缘家庭档案管理制度，分别对低保边缘家庭工作资料归类、建档，具体要求参照《</w:t>
      </w:r>
      <w:r>
        <w:rPr>
          <w:rFonts w:hint="default" w:ascii="Times New Roman" w:hAnsi="Times New Roman" w:eastAsia="仿宋_GB2312" w:cs="Times New Roman"/>
          <w:color w:val="auto"/>
          <w:kern w:val="0"/>
          <w:sz w:val="32"/>
          <w:szCs w:val="32"/>
          <w:u w:val="none"/>
          <w:lang w:eastAsia="zh-CN"/>
        </w:rPr>
        <w:t>威海市</w:t>
      </w:r>
      <w:r>
        <w:rPr>
          <w:rFonts w:hint="default" w:ascii="Times New Roman" w:hAnsi="Times New Roman" w:eastAsia="仿宋_GB2312" w:cs="Times New Roman"/>
          <w:color w:val="auto"/>
          <w:kern w:val="0"/>
          <w:sz w:val="32"/>
          <w:szCs w:val="32"/>
          <w:u w:val="none"/>
        </w:rPr>
        <w:t>最低生活保障管理办法》</w:t>
      </w:r>
      <w:r>
        <w:rPr>
          <w:rFonts w:hint="default" w:ascii="Times New Roman" w:hAnsi="Times New Roman" w:eastAsia="仿宋_GB2312" w:cs="Times New Roman"/>
          <w:color w:val="auto"/>
          <w:kern w:val="0"/>
          <w:sz w:val="32"/>
          <w:szCs w:val="32"/>
          <w:u w:val="none"/>
          <w:lang w:eastAsia="zh-CN"/>
        </w:rPr>
        <w:t>有关</w:t>
      </w:r>
      <w:r>
        <w:rPr>
          <w:rFonts w:hint="default" w:ascii="Times New Roman" w:hAnsi="Times New Roman" w:eastAsia="仿宋_GB2312" w:cs="Times New Roman"/>
          <w:color w:val="auto"/>
          <w:kern w:val="0"/>
          <w:sz w:val="32"/>
          <w:szCs w:val="32"/>
          <w:u w:val="none"/>
        </w:rPr>
        <w:t>规定。</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第三十</w:t>
      </w:r>
      <w:r>
        <w:rPr>
          <w:rFonts w:hint="default" w:ascii="Times New Roman" w:hAnsi="Times New Roman" w:eastAsia="黑体" w:cs="Times New Roman"/>
          <w:color w:val="auto"/>
          <w:kern w:val="0"/>
          <w:sz w:val="32"/>
          <w:szCs w:val="32"/>
          <w:u w:val="none"/>
          <w:lang w:eastAsia="zh-CN"/>
        </w:rPr>
        <w:t>一</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社会救助经办机构应当使用社会救助业务系统办理低保边缘家庭相关业务，确保在低保边缘家庭申请受理、审核确认、变更退出等工作流程中</w:t>
      </w:r>
      <w:r>
        <w:rPr>
          <w:rFonts w:hint="default" w:ascii="Times New Roman" w:hAnsi="Times New Roman" w:eastAsia="仿宋_GB2312" w:cs="Times New Roman"/>
          <w:color w:val="auto"/>
          <w:kern w:val="0"/>
          <w:sz w:val="32"/>
          <w:szCs w:val="32"/>
          <w:u w:val="none"/>
          <w:lang w:eastAsia="zh-CN"/>
        </w:rPr>
        <w:t>自动</w:t>
      </w:r>
      <w:r>
        <w:rPr>
          <w:rFonts w:hint="default" w:ascii="Times New Roman" w:hAnsi="Times New Roman" w:eastAsia="仿宋_GB2312" w:cs="Times New Roman"/>
          <w:color w:val="auto"/>
          <w:kern w:val="0"/>
          <w:sz w:val="32"/>
          <w:szCs w:val="32"/>
          <w:u w:val="none"/>
        </w:rPr>
        <w:t>产生数据。</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第三十</w:t>
      </w:r>
      <w:r>
        <w:rPr>
          <w:rFonts w:hint="default" w:ascii="Times New Roman" w:hAnsi="Times New Roman" w:eastAsia="黑体" w:cs="Times New Roman"/>
          <w:color w:val="auto"/>
          <w:kern w:val="0"/>
          <w:sz w:val="32"/>
          <w:szCs w:val="32"/>
          <w:u w:val="none"/>
          <w:lang w:eastAsia="zh-CN"/>
        </w:rPr>
        <w:t>二</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相关工作人员在履行低保边缘家庭认定职责过程中滥用职权、玩忽职守、徇私舞弊、失职渎职的，应当依法依规追究相关责任。对秉持公心、履职尽责但因客观原因出现失误偏差且能够及时纠正的经办人员可</w:t>
      </w:r>
      <w:r>
        <w:rPr>
          <w:rFonts w:hint="default" w:ascii="Times New Roman" w:hAnsi="Times New Roman" w:eastAsia="仿宋_GB2312" w:cs="Times New Roman"/>
          <w:color w:val="auto"/>
          <w:sz w:val="32"/>
          <w:szCs w:val="32"/>
          <w:u w:val="none"/>
        </w:rPr>
        <w:t>依法依规</w:t>
      </w:r>
      <w:r>
        <w:rPr>
          <w:rFonts w:hint="default" w:ascii="Times New Roman" w:hAnsi="Times New Roman" w:eastAsia="仿宋_GB2312" w:cs="Times New Roman"/>
          <w:color w:val="auto"/>
          <w:kern w:val="0"/>
          <w:sz w:val="32"/>
          <w:szCs w:val="32"/>
          <w:u w:val="none"/>
        </w:rPr>
        <w:t>免于问责。</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第三十</w:t>
      </w:r>
      <w:r>
        <w:rPr>
          <w:rFonts w:hint="default" w:ascii="Times New Roman" w:hAnsi="Times New Roman" w:eastAsia="黑体" w:cs="Times New Roman"/>
          <w:color w:val="auto"/>
          <w:kern w:val="0"/>
          <w:sz w:val="32"/>
          <w:szCs w:val="32"/>
          <w:u w:val="none"/>
          <w:lang w:eastAsia="zh-CN"/>
        </w:rPr>
        <w:t>三</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鼓励具备就业能力的低保边缘家庭成员就业。在法定劳动年龄段内有就业能力但尚未就业的低保边缘家庭成员，应当接受人力资源社会保障等有关部门介绍的工作。无正当理由，连续3次拒绝接受介绍的与其健康状况、就业能力等相适应的工作的，镇（街道）应当取消其低保边缘家庭资格。</w:t>
      </w: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第三十</w:t>
      </w:r>
      <w:r>
        <w:rPr>
          <w:rFonts w:hint="default" w:ascii="Times New Roman" w:hAnsi="Times New Roman" w:eastAsia="黑体" w:cs="Times New Roman"/>
          <w:color w:val="auto"/>
          <w:kern w:val="0"/>
          <w:sz w:val="32"/>
          <w:szCs w:val="32"/>
          <w:u w:val="none"/>
          <w:lang w:eastAsia="zh-CN"/>
        </w:rPr>
        <w:t>四</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采取虚报、隐瞒、伪造等不正当手段，不如实提供相关情况，骗取低保边缘家庭资格的，由县级民政部门或者镇（街道）取消其低保边缘家庭资格，并给予</w:t>
      </w:r>
      <w:r>
        <w:rPr>
          <w:rFonts w:hint="default" w:ascii="Times New Roman" w:hAnsi="Times New Roman" w:eastAsia="仿宋_GB2312" w:cs="Times New Roman"/>
          <w:color w:val="auto"/>
          <w:kern w:val="0"/>
          <w:sz w:val="32"/>
          <w:szCs w:val="32"/>
          <w:u w:val="none"/>
          <w:lang w:eastAsia="zh-CN"/>
        </w:rPr>
        <w:t>说服</w:t>
      </w:r>
      <w:r>
        <w:rPr>
          <w:rFonts w:hint="default" w:ascii="Times New Roman" w:hAnsi="Times New Roman" w:eastAsia="仿宋_GB2312" w:cs="Times New Roman"/>
          <w:color w:val="auto"/>
          <w:kern w:val="0"/>
          <w:sz w:val="32"/>
          <w:szCs w:val="32"/>
          <w:u w:val="none"/>
        </w:rPr>
        <w:t>教育；违反治安管理规定的，提请公安机关依法给予治安管理处罚；构成犯罪的，移交司法部门依法追究法律责任。</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r>
        <w:rPr>
          <w:rFonts w:hint="default" w:ascii="Times New Roman" w:hAnsi="Times New Roman" w:eastAsia="黑体" w:cs="Times New Roman"/>
          <w:color w:val="auto"/>
          <w:sz w:val="32"/>
          <w:szCs w:val="32"/>
          <w:u w:val="none"/>
        </w:rPr>
        <w:t>第六章 附 则</w:t>
      </w:r>
    </w:p>
    <w:p>
      <w:pPr>
        <w:pStyle w:val="7"/>
        <w:keepNext w:val="0"/>
        <w:keepLines w:val="0"/>
        <w:pageBreakBefore w:val="0"/>
        <w:shd w:val="clear" w:color="auto" w:fill="FFFFFF"/>
        <w:kinsoku/>
        <w:wordWrap/>
        <w:overflowPunct/>
        <w:topLinePunct w:val="0"/>
        <w:autoSpaceDE/>
        <w:autoSpaceDN/>
        <w:bidi w:val="0"/>
        <w:spacing w:before="0" w:beforeAutospacing="0" w:after="0" w:afterAutospacing="0" w:line="576" w:lineRule="atLeast"/>
        <w:jc w:val="center"/>
        <w:textAlignment w:val="auto"/>
        <w:rPr>
          <w:rFonts w:hint="default" w:ascii="Times New Roman" w:hAnsi="Times New Roman" w:eastAsia="黑体" w:cs="Times New Roman"/>
          <w:color w:val="auto"/>
          <w:sz w:val="32"/>
          <w:szCs w:val="32"/>
          <w:u w:val="none"/>
        </w:rPr>
      </w:pPr>
    </w:p>
    <w:p>
      <w:pPr>
        <w:keepNext w:val="0"/>
        <w:keepLines w:val="0"/>
        <w:pageBreakBefore w:val="0"/>
        <w:kinsoku/>
        <w:wordWrap/>
        <w:overflowPunct/>
        <w:topLinePunct w:val="0"/>
        <w:autoSpaceDE/>
        <w:autoSpaceDN/>
        <w:bidi w:val="0"/>
        <w:adjustRightInd w:val="0"/>
        <w:snapToGrid w:val="0"/>
        <w:spacing w:line="576" w:lineRule="atLeast"/>
        <w:ind w:firstLine="641"/>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黑体" w:cs="Times New Roman"/>
          <w:color w:val="auto"/>
          <w:kern w:val="0"/>
          <w:sz w:val="32"/>
          <w:szCs w:val="32"/>
          <w:u w:val="none"/>
        </w:rPr>
        <w:t>第三十</w:t>
      </w:r>
      <w:r>
        <w:rPr>
          <w:rFonts w:hint="default" w:ascii="Times New Roman" w:hAnsi="Times New Roman" w:eastAsia="黑体" w:cs="Times New Roman"/>
          <w:color w:val="auto"/>
          <w:kern w:val="0"/>
          <w:sz w:val="32"/>
          <w:szCs w:val="32"/>
          <w:u w:val="none"/>
          <w:lang w:eastAsia="zh-CN"/>
        </w:rPr>
        <w:t>五</w:t>
      </w:r>
      <w:r>
        <w:rPr>
          <w:rFonts w:hint="default" w:ascii="Times New Roman" w:hAnsi="Times New Roman" w:eastAsia="黑体" w:cs="Times New Roman"/>
          <w:color w:val="auto"/>
          <w:kern w:val="0"/>
          <w:sz w:val="32"/>
          <w:szCs w:val="32"/>
          <w:u w:val="none"/>
        </w:rPr>
        <w:t>条</w:t>
      </w:r>
      <w:r>
        <w:rPr>
          <w:rFonts w:hint="default" w:ascii="Times New Roman" w:hAnsi="Times New Roman" w:eastAsia="仿宋_GB2312" w:cs="Times New Roman"/>
          <w:color w:val="auto"/>
          <w:kern w:val="0"/>
          <w:sz w:val="32"/>
          <w:szCs w:val="32"/>
          <w:u w:val="none"/>
        </w:rPr>
        <w:t xml:space="preserve">  本办法自2022年</w:t>
      </w:r>
      <w:r>
        <w:rPr>
          <w:rFonts w:hint="eastAsia" w:ascii="Times New Roman" w:hAnsi="Times New Roman" w:eastAsia="仿宋_GB2312" w:cs="Times New Roman"/>
          <w:color w:val="auto"/>
          <w:kern w:val="0"/>
          <w:sz w:val="32"/>
          <w:szCs w:val="32"/>
          <w:u w:val="none"/>
          <w:lang w:val="en-US" w:eastAsia="zh-CN"/>
        </w:rPr>
        <w:t>11</w:t>
      </w:r>
      <w:r>
        <w:rPr>
          <w:rFonts w:hint="default" w:ascii="Times New Roman" w:hAnsi="Times New Roman" w:eastAsia="仿宋_GB2312" w:cs="Times New Roman"/>
          <w:color w:val="auto"/>
          <w:kern w:val="0"/>
          <w:sz w:val="32"/>
          <w:szCs w:val="32"/>
          <w:u w:val="none"/>
        </w:rPr>
        <w:t>月</w:t>
      </w:r>
      <w:r>
        <w:rPr>
          <w:rFonts w:hint="eastAsia" w:ascii="Times New Roman" w:hAnsi="Times New Roman" w:eastAsia="仿宋_GB2312" w:cs="Times New Roman"/>
          <w:color w:val="auto"/>
          <w:kern w:val="0"/>
          <w:sz w:val="32"/>
          <w:szCs w:val="32"/>
          <w:u w:val="none"/>
          <w:lang w:val="en-US" w:eastAsia="zh-CN"/>
        </w:rPr>
        <w:t>18</w:t>
      </w:r>
      <w:r>
        <w:rPr>
          <w:rFonts w:hint="default" w:ascii="Times New Roman" w:hAnsi="Times New Roman" w:eastAsia="仿宋_GB2312" w:cs="Times New Roman"/>
          <w:color w:val="auto"/>
          <w:kern w:val="0"/>
          <w:sz w:val="32"/>
          <w:szCs w:val="32"/>
          <w:u w:val="none"/>
        </w:rPr>
        <w:t>日起施行，有效期至</w:t>
      </w:r>
      <w:r>
        <w:rPr>
          <w:rFonts w:hint="eastAsia" w:ascii="Times New Roman" w:hAnsi="Times New Roman" w:eastAsia="仿宋_GB2312" w:cs="Times New Roman"/>
          <w:color w:val="auto"/>
          <w:kern w:val="0"/>
          <w:sz w:val="32"/>
          <w:szCs w:val="32"/>
          <w:u w:val="none"/>
          <w:lang w:val="en-US" w:eastAsia="zh-CN"/>
        </w:rPr>
        <w:t>2027</w:t>
      </w:r>
      <w:r>
        <w:rPr>
          <w:rFonts w:hint="default" w:ascii="Times New Roman" w:hAnsi="Times New Roman" w:eastAsia="仿宋_GB2312" w:cs="Times New Roman"/>
          <w:color w:val="auto"/>
          <w:kern w:val="0"/>
          <w:sz w:val="32"/>
          <w:szCs w:val="32"/>
          <w:u w:val="none"/>
        </w:rPr>
        <w:t>年</w:t>
      </w:r>
      <w:r>
        <w:rPr>
          <w:rFonts w:hint="eastAsia" w:ascii="Times New Roman" w:hAnsi="Times New Roman" w:eastAsia="仿宋_GB2312" w:cs="Times New Roman"/>
          <w:color w:val="auto"/>
          <w:kern w:val="0"/>
          <w:sz w:val="32"/>
          <w:szCs w:val="32"/>
          <w:u w:val="none"/>
          <w:lang w:val="en-US" w:eastAsia="zh-CN"/>
        </w:rPr>
        <w:t>11</w:t>
      </w:r>
      <w:r>
        <w:rPr>
          <w:rFonts w:hint="default" w:ascii="Times New Roman" w:hAnsi="Times New Roman" w:eastAsia="仿宋_GB2312" w:cs="Times New Roman"/>
          <w:color w:val="auto"/>
          <w:kern w:val="0"/>
          <w:sz w:val="32"/>
          <w:szCs w:val="32"/>
          <w:u w:val="none"/>
        </w:rPr>
        <w:t>月</w:t>
      </w:r>
      <w:r>
        <w:rPr>
          <w:rFonts w:hint="eastAsia" w:ascii="Times New Roman" w:hAnsi="Times New Roman" w:eastAsia="仿宋_GB2312" w:cs="Times New Roman"/>
          <w:color w:val="auto"/>
          <w:kern w:val="0"/>
          <w:sz w:val="32"/>
          <w:szCs w:val="32"/>
          <w:u w:val="none"/>
          <w:lang w:val="en-US" w:eastAsia="zh-CN"/>
        </w:rPr>
        <w:t>17</w:t>
      </w:r>
      <w:r>
        <w:rPr>
          <w:rFonts w:hint="default" w:ascii="Times New Roman" w:hAnsi="Times New Roman" w:eastAsia="仿宋_GB2312" w:cs="Times New Roman"/>
          <w:color w:val="auto"/>
          <w:kern w:val="0"/>
          <w:sz w:val="32"/>
          <w:szCs w:val="32"/>
          <w:u w:val="none"/>
        </w:rPr>
        <w:t>日。本办法实施以前有关政策规定与本办法不一致的，以本办法为准。</w:t>
      </w:r>
    </w:p>
    <w:p>
      <w:pPr>
        <w:keepNext w:val="0"/>
        <w:keepLines w:val="0"/>
        <w:pageBreakBefore w:val="0"/>
        <w:kinsoku/>
        <w:wordWrap/>
        <w:overflowPunct/>
        <w:topLinePunct w:val="0"/>
        <w:autoSpaceDE/>
        <w:autoSpaceDN/>
        <w:bidi w:val="0"/>
        <w:spacing w:line="576" w:lineRule="atLeast"/>
        <w:textAlignment w:val="auto"/>
        <w:rPr>
          <w:rFonts w:hint="default" w:ascii="Times New Roman" w:hAnsi="Times New Roman" w:eastAsia="仿宋_GB2312" w:cs="Times New Roman"/>
          <w:color w:val="auto"/>
          <w:kern w:val="0"/>
          <w:sz w:val="32"/>
          <w:szCs w:val="32"/>
          <w:u w:val="none"/>
        </w:rPr>
      </w:pPr>
      <w:r>
        <w:rPr>
          <w:rFonts w:hint="default" w:ascii="Times New Roman" w:hAnsi="Times New Roman" w:eastAsia="仿宋_GB2312" w:cs="Times New Roman"/>
          <w:color w:val="auto"/>
          <w:kern w:val="0"/>
          <w:sz w:val="32"/>
          <w:szCs w:val="32"/>
          <w:u w:val="none"/>
        </w:rPr>
        <w:br w:type="page"/>
      </w: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ind w:firstLine="280" w:firstLineChars="100"/>
        <w:rPr>
          <w:rFonts w:hint="default" w:ascii="Times New Roman" w:hAnsi="Times New Roman" w:eastAsia="仿宋_GB2312" w:cs="Times New Roman"/>
          <w:lang w:val="en-US" w:eastAsia="zh-CN"/>
        </w:rPr>
        <w:sectPr>
          <w:footerReference r:id="rId3" w:type="default"/>
          <w:footerReference r:id="rId4" w:type="even"/>
          <w:pgSz w:w="11906" w:h="16838"/>
          <w:pgMar w:top="2098" w:right="1474" w:bottom="1871" w:left="1587" w:header="851" w:footer="992" w:gutter="0"/>
          <w:pgNumType w:fmt="decimal" w:start="2"/>
          <w:cols w:space="0" w:num="1"/>
          <w:rtlGutter w:val="0"/>
          <w:docGrid w:type="lines" w:linePitch="329" w:charSpace="0"/>
        </w:sectPr>
      </w:pPr>
      <w:r>
        <w:rPr>
          <w:rFonts w:hint="default" w:ascii="Times New Roman" w:hAnsi="Times New Roman" w:eastAsia="仿宋_GB2312" w:cs="Times New Roman"/>
          <w:sz w:val="28"/>
          <w:szCs w:val="28"/>
        </w:rPr>
        <mc:AlternateContent>
          <mc:Choice Requires="wps">
            <w:drawing>
              <wp:anchor distT="0" distB="0" distL="114300" distR="114300" simplePos="0" relativeHeight="251695104" behindDoc="0" locked="0" layoutInCell="1" allowOverlap="1">
                <wp:simplePos x="0" y="0"/>
                <wp:positionH relativeFrom="column">
                  <wp:posOffset>0</wp:posOffset>
                </wp:positionH>
                <wp:positionV relativeFrom="paragraph">
                  <wp:posOffset>0</wp:posOffset>
                </wp:positionV>
                <wp:extent cx="5725160" cy="0"/>
                <wp:effectExtent l="0" t="0" r="0" b="0"/>
                <wp:wrapNone/>
                <wp:docPr id="7" name="直接连接符 7"/>
                <wp:cNvGraphicFramePr/>
                <a:graphic xmlns:a="http://schemas.openxmlformats.org/drawingml/2006/main">
                  <a:graphicData uri="http://schemas.microsoft.com/office/word/2010/wordprocessingShape">
                    <wps:wsp>
                      <wps:cNvCnPr/>
                      <wps:spPr>
                        <a:xfrm>
                          <a:off x="0" y="0"/>
                          <a:ext cx="5725160" cy="0"/>
                        </a:xfrm>
                        <a:prstGeom prst="line">
                          <a:avLst/>
                        </a:prstGeom>
                        <a:ln w="9525" cap="flat" cmpd="sng">
                          <a:solidFill>
                            <a:srgbClr val="000000"/>
                          </a:solidFill>
                          <a:prstDash val="solid"/>
                          <a:headEnd type="none" w="med" len="med"/>
                          <a:tailEnd type="none" w="med" len="med"/>
                        </a:ln>
                      </wps:spPr>
                      <wps:bodyPr upright="true"/>
                    </wps:wsp>
                  </a:graphicData>
                </a:graphic>
              </wp:anchor>
            </w:drawing>
          </mc:Choice>
          <mc:Fallback>
            <w:pict>
              <v:line id="_x0000_s1026" o:spid="_x0000_s1026" o:spt="20" style="position:absolute;left:0pt;margin-left:0pt;margin-top:0pt;height:0pt;width:450.8pt;z-index:251695104;mso-width-relative:page;mso-height-relative:page;" filled="f" stroked="t" coordsize="21600,21600" o:gfxdata="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FgAAAGRycy9QSwECFAAUAAAACACHTuJA&#10;G00V+NEAAAACAQAADwAAAAAAAAABACAAAAA4AAAAZHJzL2Rvd25yZXYueG1sUEsBAhQAFAAAAAgA&#10;h07iQELOgdrdAQAAmQMAAA4AAAAAAAAAAQAgAAAANgEAAGRycy9lMm9Eb2MueG1sUEsFBgAAAAAG&#10;AAYAWQEAAIU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rPr>
        <mc:AlternateContent>
          <mc:Choice Requires="wps">
            <w:drawing>
              <wp:anchor distT="0" distB="0" distL="114300" distR="114300" simplePos="0" relativeHeight="251696128" behindDoc="0" locked="0" layoutInCell="1" allowOverlap="1">
                <wp:simplePos x="0" y="0"/>
                <wp:positionH relativeFrom="column">
                  <wp:posOffset>0</wp:posOffset>
                </wp:positionH>
                <wp:positionV relativeFrom="paragraph">
                  <wp:posOffset>371475</wp:posOffset>
                </wp:positionV>
                <wp:extent cx="5725160" cy="0"/>
                <wp:effectExtent l="0" t="0" r="0" b="0"/>
                <wp:wrapNone/>
                <wp:docPr id="8" name="直接连接符 8"/>
                <wp:cNvGraphicFramePr/>
                <a:graphic xmlns:a="http://schemas.openxmlformats.org/drawingml/2006/main">
                  <a:graphicData uri="http://schemas.microsoft.com/office/word/2010/wordprocessingShape">
                    <wps:wsp>
                      <wps:cNvCnPr/>
                      <wps:spPr>
                        <a:xfrm>
                          <a:off x="0" y="0"/>
                          <a:ext cx="5725160" cy="0"/>
                        </a:xfrm>
                        <a:prstGeom prst="line">
                          <a:avLst/>
                        </a:prstGeom>
                        <a:ln w="9525" cap="flat" cmpd="sng">
                          <a:solidFill>
                            <a:srgbClr val="000000"/>
                          </a:solidFill>
                          <a:prstDash val="solid"/>
                          <a:headEnd type="none" w="med" len="med"/>
                          <a:tailEnd type="none" w="med" len="med"/>
                        </a:ln>
                      </wps:spPr>
                      <wps:bodyPr upright="true"/>
                    </wps:wsp>
                  </a:graphicData>
                </a:graphic>
              </wp:anchor>
            </w:drawing>
          </mc:Choice>
          <mc:Fallback>
            <w:pict>
              <v:line id="_x0000_s1026" o:spid="_x0000_s1026" o:spt="20" style="position:absolute;left:0pt;margin-left:0pt;margin-top:29.25pt;height:0pt;width:450.8pt;z-index:251696128;mso-width-relative:page;mso-height-relative:page;" filled="f" stroked="t" coordsize="21600,21600" o:gfxdata="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FgAAAGRycy9QSwECFAAUAAAACACH&#10;TuJAOoYVHtQAAAAGAQAADwAAAAAAAAABACAAAAA4AAAAZHJzL2Rvd25yZXYueG1sUEsBAhQAFAAA&#10;AAgAh07iQOkxrb/dAQAAmQMAAA4AAAAAAAAAAQAgAAAAOQEAAGRycy9lMm9Eb2MueG1sUEsFBgAA&#10;AAAGAAYAWQEAAIg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rPr>
        <w:t>威海市民政局办公室</w:t>
      </w:r>
      <w:r>
        <w:rPr>
          <w:rFonts w:hint="default" w:ascii="Times New Roman" w:hAnsi="Times New Roman" w:eastAsia="仿宋_GB2312" w:cs="Times New Roman"/>
          <w:spacing w:val="4"/>
          <w:sz w:val="28"/>
          <w:szCs w:val="28"/>
        </w:rPr>
        <w:t xml:space="preserve">                    </w:t>
      </w:r>
      <w:r>
        <w:rPr>
          <w:rFonts w:hint="eastAsia" w:ascii="Times New Roman" w:hAnsi="Times New Roman" w:eastAsia="仿宋_GB2312" w:cs="Times New Roman"/>
          <w:spacing w:val="4"/>
          <w:sz w:val="28"/>
          <w:szCs w:val="28"/>
          <w:lang w:val="en-US" w:eastAsia="zh-CN"/>
        </w:rPr>
        <w:t xml:space="preserve"> </w:t>
      </w:r>
      <w:r>
        <w:rPr>
          <w:rFonts w:hint="default" w:ascii="Times New Roman" w:hAnsi="Times New Roman" w:eastAsia="仿宋_GB2312" w:cs="Times New Roman"/>
          <w:sz w:val="28"/>
          <w:szCs w:val="28"/>
        </w:rPr>
        <w:t>20</w:t>
      </w:r>
      <w:r>
        <w:rPr>
          <w:rFonts w:hint="default" w:ascii="Times New Roman" w:hAnsi="Times New Roman" w:eastAsia="仿宋_GB2312" w:cs="Times New Roman"/>
          <w:sz w:val="28"/>
          <w:szCs w:val="28"/>
          <w:lang w:val="en-US" w:eastAsia="zh-CN"/>
        </w:rPr>
        <w:t>22</w:t>
      </w:r>
      <w:r>
        <w:rPr>
          <w:rFonts w:hint="default" w:ascii="Times New Roman" w:hAnsi="Times New Roman" w:eastAsia="仿宋_GB2312" w:cs="Times New Roman"/>
          <w:sz w:val="28"/>
          <w:szCs w:val="28"/>
        </w:rPr>
        <w:t>年</w:t>
      </w:r>
      <w:r>
        <w:rPr>
          <w:rFonts w:hint="default" w:ascii="Times New Roman" w:hAnsi="Times New Roman" w:eastAsia="仿宋_GB2312" w:cs="Times New Roman"/>
          <w:sz w:val="28"/>
          <w:szCs w:val="28"/>
          <w:lang w:val="en-US" w:eastAsia="zh-CN"/>
        </w:rPr>
        <w:t>10</w:t>
      </w:r>
      <w:r>
        <w:rPr>
          <w:rFonts w:hint="default" w:ascii="Times New Roman" w:hAnsi="Times New Roman" w:eastAsia="仿宋_GB2312" w:cs="Times New Roman"/>
          <w:sz w:val="28"/>
          <w:szCs w:val="28"/>
        </w:rPr>
        <w:t>月</w:t>
      </w:r>
      <w:r>
        <w:rPr>
          <w:rFonts w:hint="default" w:ascii="Times New Roman" w:hAnsi="Times New Roman" w:eastAsia="仿宋_GB2312" w:cs="Times New Roman"/>
          <w:sz w:val="28"/>
          <w:szCs w:val="28"/>
          <w:lang w:val="en-US" w:eastAsia="zh-CN"/>
        </w:rPr>
        <w:t>17日</w:t>
      </w:r>
      <w:r>
        <w:rPr>
          <w:rFonts w:hint="default" w:ascii="Times New Roman" w:hAnsi="Times New Roman" w:eastAsia="仿宋_GB2312" w:cs="Times New Roman"/>
          <w:sz w:val="28"/>
          <w:szCs w:val="28"/>
        </w:rPr>
        <w:t>印发</w:t>
      </w:r>
    </w:p>
    <w:p>
      <w:pPr>
        <w:pStyle w:val="2"/>
        <w:keepNext w:val="0"/>
        <w:keepLines w:val="0"/>
        <w:pageBreakBefore w:val="0"/>
        <w:widowControl w:val="0"/>
        <w:kinsoku/>
        <w:wordWrap/>
        <w:overflowPunct/>
        <w:topLinePunct w:val="0"/>
        <w:autoSpaceDE w:val="0"/>
        <w:autoSpaceDN w:val="0"/>
        <w:bidi w:val="0"/>
        <w:adjustRightInd w:val="0"/>
        <w:snapToGrid/>
        <w:spacing w:line="20" w:lineRule="exact"/>
        <w:textAlignment w:val="auto"/>
        <w:rPr>
          <w:rFonts w:hint="default"/>
        </w:rPr>
      </w:pPr>
    </w:p>
    <w:sectPr>
      <w:footerReference r:id="rId5" w:type="default"/>
      <w:footerReference r:id="rId6" w:type="even"/>
      <w:pgSz w:w="11906" w:h="16838"/>
      <w:pgMar w:top="2098" w:right="1474" w:bottom="1871" w:left="1587" w:header="851" w:footer="992" w:gutter="0"/>
      <w:pgNumType w:fmt="decimal"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OIOLDC+CTBiaoSongSJ">
    <w:altName w:val="仿宋_GB2312"/>
    <w:panose1 w:val="00000000000000000000"/>
    <w:charset w:val="86"/>
    <w:family w:val="swiss"/>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-438150</wp:posOffset>
              </wp:positionV>
              <wp:extent cx="911225" cy="584200"/>
              <wp:effectExtent l="0" t="0" r="0" b="0"/>
              <wp:wrapNone/>
              <wp:docPr id="13" name="文本框 13"/>
              <wp:cNvGraphicFramePr/>
              <a:graphic xmlns:a="http://schemas.openxmlformats.org/drawingml/2006/main">
                <a:graphicData uri="http://schemas.microsoft.com/office/word/2010/wordprocessingShape">
                  <wps:wsp>
                    <wps:cNvSpPr txBox="true"/>
                    <wps:spPr>
                      <a:xfrm>
                        <a:off x="0" y="0"/>
                        <a:ext cx="911225" cy="5842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hint="default" w:ascii="Times New Roman" w:hAnsi="Times New Roman" w:cs="Times New Roman" w:eastAsiaTheme="minorEastAsia"/>
                              <w:sz w:val="28"/>
                              <w:szCs w:val="28"/>
                              <w:lang w:val="en-US" w:eastAsia="zh-CN"/>
                            </w:rPr>
                          </w:pPr>
                          <w:r>
                            <w:rPr>
                              <w:rFonts w:hint="default" w:ascii="Times New Roman" w:hAnsi="Times New Roman" w:eastAsia="宋体"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r>
                            <w:rPr>
                              <w:rFonts w:hint="default" w:ascii="Times New Roman" w:hAnsi="Times New Roman" w:eastAsia="宋体" w:cs="Times New Roman"/>
                              <w:sz w:val="28"/>
                              <w:szCs w:val="28"/>
                              <w:lang w:val="en-US" w:eastAsia="zh-CN"/>
                            </w:rPr>
                            <w:t>－</w:t>
                          </w:r>
                        </w:p>
                      </w:txbxContent>
                    </wps:txbx>
                    <wps:bodyPr rot="0" spcFirstLastPara="0" vertOverflow="overflow" horzOverflow="overflow" vert="horz" wrap="square" lIns="0" tIns="0" rIns="0" bIns="0" numCol="1" spcCol="0" rtlCol="0" fromWordArt="false" anchor="t" anchorCtr="false" forceAA="false" upright="false" compatLnSpc="true">
                      <a:noAutofit/>
                    </wps:bodyPr>
                  </wps:wsp>
                </a:graphicData>
              </a:graphic>
            </wp:anchor>
          </w:drawing>
        </mc:Choice>
        <mc:Fallback>
          <w:pict>
            <v:shape id="_x0000_s1026" o:spid="_x0000_s1026" o:spt="202" type="#_x0000_t202" style="position:absolute;left:0pt;margin-top:-34.5pt;height:46pt;width:71.75pt;mso-position-horizontal:outside;mso-position-horizontal-relative:margin;z-index:251662336;mso-width-relative:page;mso-height-relative:page;" filled="f" stroked="f" coordsize="21600,21600" o:gfxdata="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WAAAAZHJz&#10;L1BLAQIUABQAAAAIAIdO4kDuJOAN1gAAAAcBAAAPAAAAAAAAAAEAIAAAADgAAABkcnMvZG93bnJl&#10;di54bWxQSwECFAAUAAAACACHTuJA9vVPmSICAAArBAAADgAAAAAAAAABACAAAAA7AQAAZHJzL2Uy&#10;b0RvYy54bWxQSwUGAAAAAAYABgBZAQAAzwUAAAAA&#10;">
              <v:fill on="f" focussize="0,0"/>
              <v:stroke on="f" weight="0.5pt"/>
              <v:imagedata o:title=""/>
              <o:lock v:ext="edit" aspectratio="f"/>
              <v:textbox inset="0mm,0mm,0mm,0mm">
                <w:txbxContent>
                  <w:p>
                    <w:pPr>
                      <w:pStyle w:val="5"/>
                      <w:jc w:val="center"/>
                      <w:rPr>
                        <w:rFonts w:hint="default" w:ascii="Times New Roman" w:hAnsi="Times New Roman" w:cs="Times New Roman" w:eastAsiaTheme="minorEastAsia"/>
                        <w:sz w:val="28"/>
                        <w:szCs w:val="28"/>
                        <w:lang w:val="en-US" w:eastAsia="zh-CN"/>
                      </w:rPr>
                    </w:pPr>
                    <w:r>
                      <w:rPr>
                        <w:rFonts w:hint="default" w:ascii="Times New Roman" w:hAnsi="Times New Roman" w:eastAsia="宋体"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r>
                      <w:rPr>
                        <w:rFonts w:hint="default" w:ascii="Times New Roman" w:hAnsi="Times New Roman" w:eastAsia="宋体" w:cs="Times New Roman"/>
                        <w:sz w:val="28"/>
                        <w:szCs w:val="28"/>
                        <w:lang w:val="en-US"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-342265</wp:posOffset>
              </wp:positionV>
              <wp:extent cx="1140460" cy="488315"/>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140460" cy="4883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hint="default" w:eastAsiaTheme="minorEastAsia"/>
                              <w:sz w:val="28"/>
                              <w:szCs w:val="28"/>
                              <w:lang w:val="en-US" w:eastAsia="zh-CN"/>
                            </w:rPr>
                          </w:pPr>
                          <w:r>
                            <w:rPr>
                              <w:rFonts w:hint="default" w:ascii="Times New Roman" w:hAnsi="Times New Roman" w:eastAsia="宋体"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2</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r>
                            <w:rPr>
                              <w:rFonts w:hint="default" w:ascii="Times New Roman" w:hAnsi="Times New Roman" w:eastAsia="宋体" w:cs="Times New Roman"/>
                              <w:sz w:val="28"/>
                              <w:szCs w:val="28"/>
                              <w:lang w:val="en-US" w:eastAsia="zh-CN"/>
                            </w:rPr>
                            <w:t>－</w:t>
                          </w:r>
                        </w:p>
                      </w:txbxContent>
                    </wps:txbx>
                    <wps:bodyPr rot="0" spcFirstLastPara="0" vertOverflow="overflow" horzOverflow="overflow" vert="horz" wrap="square" lIns="0" tIns="0" rIns="0" bIns="0" numCol="1" spcCol="0" rtlCol="0" fromWordArt="false" anchor="t" anchorCtr="false" forceAA="false" upright="false" compatLnSpc="true">
                      <a:noAutofit/>
                    </wps:bodyPr>
                  </wps:wsp>
                </a:graphicData>
              </a:graphic>
            </wp:anchor>
          </w:drawing>
        </mc:Choice>
        <mc:Fallback>
          <w:pict>
            <v:shape id="_x0000_s1026" o:spid="_x0000_s1026" o:spt="202" type="#_x0000_t202" style="position:absolute;left:0pt;margin-top:-26.95pt;height:38.45pt;width:89.8pt;mso-position-horizontal:outside;mso-position-horizontal-relative:margin;z-index:251663360;mso-width-relative:page;mso-height-relative:page;" filled="f" stroked="f" coordsize="21600,21600" o:gfxdata="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WAAAAZHJz&#10;L1BLAQIUABQAAAAIAIdO4kBOkLe71wAAAAcBAAAPAAAAAAAAAAEAIAAAADgAAABkcnMvZG93bnJl&#10;di54bWxQSwECFAAUAAAACACHTuJAWfOa7yECAAAqBAAADgAAAAAAAAABACAAAAA8AQAAZHJzL2Uy&#10;b0RvYy54bWxQSwUGAAAAAAYABgBZAQAAzwUAAAAA&#10;">
              <v:fill on="f" focussize="0,0"/>
              <v:stroke on="f" weight="0.5pt"/>
              <v:imagedata o:title=""/>
              <o:lock v:ext="edit" aspectratio="f"/>
              <v:textbox inset="0mm,0mm,0mm,0mm">
                <w:txbxContent>
                  <w:p>
                    <w:pPr>
                      <w:pStyle w:val="5"/>
                      <w:jc w:val="center"/>
                      <w:rPr>
                        <w:rFonts w:hint="default" w:eastAsiaTheme="minorEastAsia"/>
                        <w:sz w:val="28"/>
                        <w:szCs w:val="28"/>
                        <w:lang w:val="en-US" w:eastAsia="zh-CN"/>
                      </w:rPr>
                    </w:pPr>
                    <w:r>
                      <w:rPr>
                        <w:rFonts w:hint="default" w:ascii="Times New Roman" w:hAnsi="Times New Roman" w:eastAsia="宋体"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2</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r>
                      <w:rPr>
                        <w:rFonts w:hint="default" w:ascii="Times New Roman" w:hAnsi="Times New Roman" w:eastAsia="宋体" w:cs="Times New Roman"/>
                        <w:sz w:val="28"/>
                        <w:szCs w:val="28"/>
                        <w:lang w:val="en-US" w:eastAsia="zh-CN"/>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wordWrap w:val="0"/>
      <w:ind w:right="280"/>
      <w:jc w:val="right"/>
      <w:rPr>
        <w:rFonts w:asciiTheme="minorEastAsia" w:hAnsiTheme="minor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multilevel"/>
    <w:tmpl w:val="00000002"/>
    <w:lvl w:ilvl="0" w:tentative="0">
      <w:start w:val="1"/>
      <w:numFmt w:val="decimal"/>
      <w:lvlText w:val="%1"/>
      <w:lvlJc w:val="left"/>
      <w:pPr>
        <w:ind w:left="425" w:hanging="425"/>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850" w:hanging="708"/>
      </w:pPr>
    </w:lvl>
    <w:lvl w:ilvl="4" w:tentative="0">
      <w:start w:val="1"/>
      <w:numFmt w:val="decimal"/>
      <w:pStyle w:val="12"/>
      <w:lvlText w:val="%1.%2.%3.%4.%5"/>
      <w:lvlJc w:val="left"/>
      <w:pPr>
        <w:ind w:left="2551" w:hanging="850"/>
      </w:pPr>
    </w:lvl>
    <w:lvl w:ilvl="5" w:tentative="0">
      <w:start w:val="1"/>
      <w:numFmt w:val="decimal"/>
      <w:lvlText w:val="%1.%2.%3.%4.%5.%6"/>
      <w:lvlJc w:val="left"/>
      <w:pPr>
        <w:ind w:left="1134"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evenAndOddHeaders w:val="true"/>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FlOWVmN2QxMDQwOGFhODJjNDA4Y2ViZTdjMzk2NWMifQ=="/>
  </w:docVars>
  <w:rsids>
    <w:rsidRoot w:val="00032B67"/>
    <w:rsid w:val="00000D80"/>
    <w:rsid w:val="00001119"/>
    <w:rsid w:val="000015DA"/>
    <w:rsid w:val="00003747"/>
    <w:rsid w:val="0000589C"/>
    <w:rsid w:val="00015D1A"/>
    <w:rsid w:val="00032B67"/>
    <w:rsid w:val="00047ECE"/>
    <w:rsid w:val="000605D5"/>
    <w:rsid w:val="00062F29"/>
    <w:rsid w:val="00063098"/>
    <w:rsid w:val="00084DF8"/>
    <w:rsid w:val="000A087A"/>
    <w:rsid w:val="000D02D9"/>
    <w:rsid w:val="000D0A67"/>
    <w:rsid w:val="000E6E09"/>
    <w:rsid w:val="000F42B2"/>
    <w:rsid w:val="001109DB"/>
    <w:rsid w:val="00111D76"/>
    <w:rsid w:val="0012364F"/>
    <w:rsid w:val="00141B79"/>
    <w:rsid w:val="00157E33"/>
    <w:rsid w:val="001628EC"/>
    <w:rsid w:val="00174B5C"/>
    <w:rsid w:val="00186735"/>
    <w:rsid w:val="00193A83"/>
    <w:rsid w:val="001A2F72"/>
    <w:rsid w:val="001A467B"/>
    <w:rsid w:val="001A77B7"/>
    <w:rsid w:val="001B0D13"/>
    <w:rsid w:val="001B4BA2"/>
    <w:rsid w:val="001B7199"/>
    <w:rsid w:val="001C169F"/>
    <w:rsid w:val="001D33DA"/>
    <w:rsid w:val="001E6B59"/>
    <w:rsid w:val="001E7059"/>
    <w:rsid w:val="001F6306"/>
    <w:rsid w:val="0020305A"/>
    <w:rsid w:val="00213B9B"/>
    <w:rsid w:val="002342D2"/>
    <w:rsid w:val="002365B3"/>
    <w:rsid w:val="00242660"/>
    <w:rsid w:val="00247724"/>
    <w:rsid w:val="00276BF5"/>
    <w:rsid w:val="00293193"/>
    <w:rsid w:val="0029793E"/>
    <w:rsid w:val="002A52E8"/>
    <w:rsid w:val="002C168E"/>
    <w:rsid w:val="002C1A0E"/>
    <w:rsid w:val="002D2DDC"/>
    <w:rsid w:val="002D48EC"/>
    <w:rsid w:val="002E505C"/>
    <w:rsid w:val="00316D21"/>
    <w:rsid w:val="003350D2"/>
    <w:rsid w:val="00350360"/>
    <w:rsid w:val="00357EF1"/>
    <w:rsid w:val="003662E1"/>
    <w:rsid w:val="00373E71"/>
    <w:rsid w:val="00381A4D"/>
    <w:rsid w:val="00382631"/>
    <w:rsid w:val="003912B6"/>
    <w:rsid w:val="003C303E"/>
    <w:rsid w:val="003C5FD5"/>
    <w:rsid w:val="003C7F63"/>
    <w:rsid w:val="003D65A8"/>
    <w:rsid w:val="003F4727"/>
    <w:rsid w:val="003F6F79"/>
    <w:rsid w:val="0040009F"/>
    <w:rsid w:val="0040563D"/>
    <w:rsid w:val="00411B4B"/>
    <w:rsid w:val="00413B85"/>
    <w:rsid w:val="004403AF"/>
    <w:rsid w:val="00451F28"/>
    <w:rsid w:val="0046002E"/>
    <w:rsid w:val="00471DCB"/>
    <w:rsid w:val="00474A27"/>
    <w:rsid w:val="00475FE7"/>
    <w:rsid w:val="00482BB1"/>
    <w:rsid w:val="004850B8"/>
    <w:rsid w:val="004A24C9"/>
    <w:rsid w:val="004A6E4E"/>
    <w:rsid w:val="004C026C"/>
    <w:rsid w:val="004D7AE4"/>
    <w:rsid w:val="004E21F0"/>
    <w:rsid w:val="004E6890"/>
    <w:rsid w:val="004F3E33"/>
    <w:rsid w:val="004F6B0A"/>
    <w:rsid w:val="00502A06"/>
    <w:rsid w:val="00502D89"/>
    <w:rsid w:val="00510B78"/>
    <w:rsid w:val="00511E0B"/>
    <w:rsid w:val="00517C2D"/>
    <w:rsid w:val="00522D0B"/>
    <w:rsid w:val="00556035"/>
    <w:rsid w:val="0056395E"/>
    <w:rsid w:val="00587166"/>
    <w:rsid w:val="005A6051"/>
    <w:rsid w:val="005A62E0"/>
    <w:rsid w:val="005B5001"/>
    <w:rsid w:val="005B63BA"/>
    <w:rsid w:val="005D57C8"/>
    <w:rsid w:val="005E00AC"/>
    <w:rsid w:val="005E68F6"/>
    <w:rsid w:val="00607D4D"/>
    <w:rsid w:val="0061005A"/>
    <w:rsid w:val="00627C81"/>
    <w:rsid w:val="00647282"/>
    <w:rsid w:val="00654E9D"/>
    <w:rsid w:val="00664E08"/>
    <w:rsid w:val="00672E75"/>
    <w:rsid w:val="00675DF1"/>
    <w:rsid w:val="0068500E"/>
    <w:rsid w:val="00691C88"/>
    <w:rsid w:val="00691EF7"/>
    <w:rsid w:val="00693A86"/>
    <w:rsid w:val="006A10B7"/>
    <w:rsid w:val="006A4B6B"/>
    <w:rsid w:val="006B2968"/>
    <w:rsid w:val="006B2C1E"/>
    <w:rsid w:val="006C23A8"/>
    <w:rsid w:val="006C2FC0"/>
    <w:rsid w:val="006C4BBC"/>
    <w:rsid w:val="006C53F4"/>
    <w:rsid w:val="006C7C78"/>
    <w:rsid w:val="006D4D97"/>
    <w:rsid w:val="006E0746"/>
    <w:rsid w:val="007123D8"/>
    <w:rsid w:val="0071387B"/>
    <w:rsid w:val="00721BF4"/>
    <w:rsid w:val="00727565"/>
    <w:rsid w:val="00730997"/>
    <w:rsid w:val="0073237E"/>
    <w:rsid w:val="00733B80"/>
    <w:rsid w:val="007343FE"/>
    <w:rsid w:val="00741AC5"/>
    <w:rsid w:val="00754E13"/>
    <w:rsid w:val="00763001"/>
    <w:rsid w:val="00777A97"/>
    <w:rsid w:val="007A5B00"/>
    <w:rsid w:val="007B7E9B"/>
    <w:rsid w:val="007D0EBF"/>
    <w:rsid w:val="007D51E8"/>
    <w:rsid w:val="007E0BB9"/>
    <w:rsid w:val="007E1DEF"/>
    <w:rsid w:val="007E49B0"/>
    <w:rsid w:val="008007A3"/>
    <w:rsid w:val="00820E95"/>
    <w:rsid w:val="00822C15"/>
    <w:rsid w:val="00827D55"/>
    <w:rsid w:val="008306FC"/>
    <w:rsid w:val="00833606"/>
    <w:rsid w:val="00835EFC"/>
    <w:rsid w:val="008547A9"/>
    <w:rsid w:val="0086079B"/>
    <w:rsid w:val="00860E52"/>
    <w:rsid w:val="008714C7"/>
    <w:rsid w:val="0087513C"/>
    <w:rsid w:val="00894113"/>
    <w:rsid w:val="008A4A1D"/>
    <w:rsid w:val="008C7908"/>
    <w:rsid w:val="008E203C"/>
    <w:rsid w:val="008E360D"/>
    <w:rsid w:val="008F26A5"/>
    <w:rsid w:val="008F6A9A"/>
    <w:rsid w:val="009214D8"/>
    <w:rsid w:val="00925901"/>
    <w:rsid w:val="00925A84"/>
    <w:rsid w:val="009366AA"/>
    <w:rsid w:val="00952031"/>
    <w:rsid w:val="0096169D"/>
    <w:rsid w:val="00993000"/>
    <w:rsid w:val="009D1861"/>
    <w:rsid w:val="009E07A2"/>
    <w:rsid w:val="00A17C6F"/>
    <w:rsid w:val="00A22BA5"/>
    <w:rsid w:val="00A32975"/>
    <w:rsid w:val="00A45396"/>
    <w:rsid w:val="00A52337"/>
    <w:rsid w:val="00A56DB0"/>
    <w:rsid w:val="00A60C87"/>
    <w:rsid w:val="00A7172C"/>
    <w:rsid w:val="00A72568"/>
    <w:rsid w:val="00AB086E"/>
    <w:rsid w:val="00AB46E1"/>
    <w:rsid w:val="00AD3E11"/>
    <w:rsid w:val="00AD79FE"/>
    <w:rsid w:val="00AE0E70"/>
    <w:rsid w:val="00AE1841"/>
    <w:rsid w:val="00AF371F"/>
    <w:rsid w:val="00B062B9"/>
    <w:rsid w:val="00B06BE5"/>
    <w:rsid w:val="00B256B4"/>
    <w:rsid w:val="00B30658"/>
    <w:rsid w:val="00B4219F"/>
    <w:rsid w:val="00B4390F"/>
    <w:rsid w:val="00B564F5"/>
    <w:rsid w:val="00B56AD2"/>
    <w:rsid w:val="00B629AA"/>
    <w:rsid w:val="00B74A43"/>
    <w:rsid w:val="00B913CA"/>
    <w:rsid w:val="00BA0CCC"/>
    <w:rsid w:val="00BA11B2"/>
    <w:rsid w:val="00BA1810"/>
    <w:rsid w:val="00BA2195"/>
    <w:rsid w:val="00BA5C68"/>
    <w:rsid w:val="00BB673B"/>
    <w:rsid w:val="00BC2DFA"/>
    <w:rsid w:val="00BC785E"/>
    <w:rsid w:val="00BD1EDF"/>
    <w:rsid w:val="00BF49A0"/>
    <w:rsid w:val="00C00E29"/>
    <w:rsid w:val="00C01612"/>
    <w:rsid w:val="00C07C38"/>
    <w:rsid w:val="00C07D00"/>
    <w:rsid w:val="00C100FE"/>
    <w:rsid w:val="00C12177"/>
    <w:rsid w:val="00C26F33"/>
    <w:rsid w:val="00C302F9"/>
    <w:rsid w:val="00C32B88"/>
    <w:rsid w:val="00C34F9E"/>
    <w:rsid w:val="00C36193"/>
    <w:rsid w:val="00C37548"/>
    <w:rsid w:val="00C51584"/>
    <w:rsid w:val="00C5762A"/>
    <w:rsid w:val="00C728B2"/>
    <w:rsid w:val="00C828D8"/>
    <w:rsid w:val="00C953E9"/>
    <w:rsid w:val="00CA7AEF"/>
    <w:rsid w:val="00CB149D"/>
    <w:rsid w:val="00CB441B"/>
    <w:rsid w:val="00CD7EC2"/>
    <w:rsid w:val="00CE24E0"/>
    <w:rsid w:val="00CE2762"/>
    <w:rsid w:val="00D11CA9"/>
    <w:rsid w:val="00D30F4B"/>
    <w:rsid w:val="00D46EC6"/>
    <w:rsid w:val="00D5202A"/>
    <w:rsid w:val="00D55DE8"/>
    <w:rsid w:val="00D575BD"/>
    <w:rsid w:val="00D62394"/>
    <w:rsid w:val="00D64E3D"/>
    <w:rsid w:val="00D859A0"/>
    <w:rsid w:val="00DA0763"/>
    <w:rsid w:val="00DC7B08"/>
    <w:rsid w:val="00DE1742"/>
    <w:rsid w:val="00E02103"/>
    <w:rsid w:val="00E03EBF"/>
    <w:rsid w:val="00E05654"/>
    <w:rsid w:val="00E10CE6"/>
    <w:rsid w:val="00E2595B"/>
    <w:rsid w:val="00E27068"/>
    <w:rsid w:val="00E44F92"/>
    <w:rsid w:val="00E55655"/>
    <w:rsid w:val="00E56BEF"/>
    <w:rsid w:val="00E73FBC"/>
    <w:rsid w:val="00E86EEE"/>
    <w:rsid w:val="00E9046B"/>
    <w:rsid w:val="00EA0E94"/>
    <w:rsid w:val="00EA2701"/>
    <w:rsid w:val="00EA6641"/>
    <w:rsid w:val="00EC3802"/>
    <w:rsid w:val="00EE0BF1"/>
    <w:rsid w:val="00EE639D"/>
    <w:rsid w:val="00EF13D9"/>
    <w:rsid w:val="00EF2FAF"/>
    <w:rsid w:val="00EF52C0"/>
    <w:rsid w:val="00EF71AF"/>
    <w:rsid w:val="00F07368"/>
    <w:rsid w:val="00F241F1"/>
    <w:rsid w:val="00F35E09"/>
    <w:rsid w:val="00F42A4E"/>
    <w:rsid w:val="00F65D8C"/>
    <w:rsid w:val="00F91D5A"/>
    <w:rsid w:val="00FA21C5"/>
    <w:rsid w:val="00FB459E"/>
    <w:rsid w:val="00FC4CBC"/>
    <w:rsid w:val="00FF0B60"/>
    <w:rsid w:val="00FF38DF"/>
    <w:rsid w:val="00FF7636"/>
    <w:rsid w:val="01F92343"/>
    <w:rsid w:val="0AB639E1"/>
    <w:rsid w:val="0B6A221F"/>
    <w:rsid w:val="0C0A1165"/>
    <w:rsid w:val="102C3467"/>
    <w:rsid w:val="15797B26"/>
    <w:rsid w:val="1B565FBA"/>
    <w:rsid w:val="1B93240B"/>
    <w:rsid w:val="1C05480B"/>
    <w:rsid w:val="1FF3C290"/>
    <w:rsid w:val="20546282"/>
    <w:rsid w:val="211B2D72"/>
    <w:rsid w:val="22DB168B"/>
    <w:rsid w:val="238B5B9C"/>
    <w:rsid w:val="2C40389F"/>
    <w:rsid w:val="30087837"/>
    <w:rsid w:val="31FB3AF8"/>
    <w:rsid w:val="329A5762"/>
    <w:rsid w:val="336E02DF"/>
    <w:rsid w:val="37F40D06"/>
    <w:rsid w:val="3AA967CB"/>
    <w:rsid w:val="3ABFF434"/>
    <w:rsid w:val="3B351ABB"/>
    <w:rsid w:val="3B67012F"/>
    <w:rsid w:val="3B6829F3"/>
    <w:rsid w:val="3BF770E6"/>
    <w:rsid w:val="3EE97F35"/>
    <w:rsid w:val="3F853D2D"/>
    <w:rsid w:val="41951548"/>
    <w:rsid w:val="42751305"/>
    <w:rsid w:val="42D03467"/>
    <w:rsid w:val="434A70AB"/>
    <w:rsid w:val="45774C8F"/>
    <w:rsid w:val="4C4113E6"/>
    <w:rsid w:val="5150224D"/>
    <w:rsid w:val="5967300B"/>
    <w:rsid w:val="5DDD2180"/>
    <w:rsid w:val="61F74F71"/>
    <w:rsid w:val="63506D72"/>
    <w:rsid w:val="66F10A4A"/>
    <w:rsid w:val="681E3FE6"/>
    <w:rsid w:val="697E7AD4"/>
    <w:rsid w:val="6D036DE1"/>
    <w:rsid w:val="702E7873"/>
    <w:rsid w:val="70491F13"/>
    <w:rsid w:val="70B42705"/>
    <w:rsid w:val="72413E91"/>
    <w:rsid w:val="742B633B"/>
    <w:rsid w:val="767FF4D9"/>
    <w:rsid w:val="76FA5643"/>
    <w:rsid w:val="775F1252"/>
    <w:rsid w:val="79DD0E28"/>
    <w:rsid w:val="7A811C8D"/>
    <w:rsid w:val="7B8255B7"/>
    <w:rsid w:val="7FF777B7"/>
    <w:rsid w:val="977DC919"/>
    <w:rsid w:val="AFEBA608"/>
    <w:rsid w:val="BF770A09"/>
    <w:rsid w:val="D5DE97E3"/>
    <w:rsid w:val="E67620BA"/>
    <w:rsid w:val="E8FDE096"/>
    <w:rsid w:val="ECFB561B"/>
    <w:rsid w:val="EFBB6A72"/>
    <w:rsid w:val="EFED1451"/>
    <w:rsid w:val="F048447B"/>
    <w:rsid w:val="F4FFCDF7"/>
    <w:rsid w:val="F74B4BD9"/>
    <w:rsid w:val="FDBFF696"/>
    <w:rsid w:val="FDD54337"/>
    <w:rsid w:val="FDF85E42"/>
    <w:rsid w:val="FF7B7D13"/>
    <w:rsid w:val="FFD911BC"/>
    <w:rsid w:val="FFF77D3F"/>
    <w:rsid w:val="FFFF9B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3">
    <w:name w:val="annotation text"/>
    <w:basedOn w:val="1"/>
    <w:link w:val="17"/>
    <w:semiHidden/>
    <w:unhideWhenUsed/>
    <w:qFormat/>
    <w:uiPriority w:val="99"/>
    <w:pPr>
      <w:jc w:val="left"/>
    </w:pPr>
  </w:style>
  <w:style w:type="paragraph" w:styleId="4">
    <w:name w:val="Balloon Text"/>
    <w:basedOn w:val="1"/>
    <w:link w:val="16"/>
    <w:semiHidden/>
    <w:unhideWhenUsed/>
    <w:qFormat/>
    <w:uiPriority w:val="99"/>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annotation subject"/>
    <w:basedOn w:val="3"/>
    <w:next w:val="3"/>
    <w:link w:val="18"/>
    <w:semiHidden/>
    <w:unhideWhenUsed/>
    <w:qFormat/>
    <w:uiPriority w:val="99"/>
    <w:rPr>
      <w:b/>
      <w:bCs/>
    </w:rPr>
  </w:style>
  <w:style w:type="character" w:styleId="11">
    <w:name w:val="annotation reference"/>
    <w:basedOn w:val="10"/>
    <w:semiHidden/>
    <w:unhideWhenUsed/>
    <w:qFormat/>
    <w:uiPriority w:val="99"/>
    <w:rPr>
      <w:sz w:val="21"/>
      <w:szCs w:val="21"/>
    </w:rPr>
  </w:style>
  <w:style w:type="paragraph" w:customStyle="1" w:styleId="12">
    <w:name w:val="Heading5"/>
    <w:basedOn w:val="1"/>
    <w:next w:val="1"/>
    <w:qFormat/>
    <w:uiPriority w:val="0"/>
    <w:pPr>
      <w:keepNext/>
      <w:keepLines/>
      <w:numPr>
        <w:ilvl w:val="4"/>
        <w:numId w:val="1"/>
      </w:numPr>
      <w:spacing w:before="0" w:after="0"/>
      <w:ind w:left="851" w:right="0" w:hanging="851"/>
      <w:jc w:val="both"/>
      <w:textAlignment w:val="baseline"/>
    </w:pPr>
    <w:rPr>
      <w:rFonts w:ascii="Times New Roman" w:hAnsi="Times New Roman" w:eastAsia="宋体" w:cs="Times New Roman"/>
      <w:b/>
      <w:bCs/>
      <w:kern w:val="2"/>
      <w:sz w:val="21"/>
      <w:szCs w:val="28"/>
      <w:lang w:val="en-US" w:eastAsia="zh-CN" w:bidi="ar-SA"/>
    </w:rPr>
  </w:style>
  <w:style w:type="character" w:customStyle="1" w:styleId="13">
    <w:name w:val="fontstyle01"/>
    <w:qFormat/>
    <w:uiPriority w:val="0"/>
    <w:rPr>
      <w:rFonts w:hint="eastAsia" w:ascii="仿宋_GB2312" w:eastAsia="仿宋_GB2312"/>
      <w:color w:val="000000"/>
      <w:sz w:val="32"/>
      <w:szCs w:val="32"/>
    </w:rPr>
  </w:style>
  <w:style w:type="character" w:customStyle="1" w:styleId="14">
    <w:name w:val="页眉 Char"/>
    <w:basedOn w:val="10"/>
    <w:link w:val="6"/>
    <w:qFormat/>
    <w:uiPriority w:val="99"/>
    <w:rPr>
      <w:sz w:val="18"/>
      <w:szCs w:val="18"/>
    </w:rPr>
  </w:style>
  <w:style w:type="character" w:customStyle="1" w:styleId="15">
    <w:name w:val="页脚 Char"/>
    <w:basedOn w:val="10"/>
    <w:link w:val="5"/>
    <w:qFormat/>
    <w:uiPriority w:val="99"/>
    <w:rPr>
      <w:sz w:val="18"/>
      <w:szCs w:val="18"/>
    </w:rPr>
  </w:style>
  <w:style w:type="character" w:customStyle="1" w:styleId="16">
    <w:name w:val="批注框文本 Char"/>
    <w:basedOn w:val="10"/>
    <w:link w:val="4"/>
    <w:semiHidden/>
    <w:qFormat/>
    <w:uiPriority w:val="99"/>
    <w:rPr>
      <w:sz w:val="18"/>
      <w:szCs w:val="18"/>
    </w:rPr>
  </w:style>
  <w:style w:type="character" w:customStyle="1" w:styleId="17">
    <w:name w:val="批注文字 Char"/>
    <w:basedOn w:val="10"/>
    <w:link w:val="3"/>
    <w:semiHidden/>
    <w:qFormat/>
    <w:uiPriority w:val="99"/>
    <w:rPr>
      <w:kern w:val="2"/>
      <w:sz w:val="21"/>
      <w:szCs w:val="22"/>
    </w:rPr>
  </w:style>
  <w:style w:type="character" w:customStyle="1" w:styleId="18">
    <w:name w:val="批注主题 Char"/>
    <w:basedOn w:val="17"/>
    <w:link w:val="8"/>
    <w:semiHidden/>
    <w:qFormat/>
    <w:uiPriority w:val="99"/>
    <w:rPr>
      <w:b/>
      <w:bCs/>
      <w:kern w:val="2"/>
      <w:sz w:val="21"/>
      <w:szCs w:val="22"/>
    </w:rPr>
  </w:style>
  <w:style w:type="paragraph" w:customStyle="1" w:styleId="19">
    <w:name w:val="Char Char1 Char Char Char Char Char Char Char Char"/>
    <w:basedOn w:val="1"/>
    <w:qFormat/>
    <w:uiPriority w:val="0"/>
    <w:pPr>
      <w:widowControl/>
      <w:spacing w:after="160" w:line="240" w:lineRule="exact"/>
      <w:jc w:val="left"/>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自定义 1">
      <a:dk1>
        <a:sysClr val="windowText" lastClr="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11</Pages>
  <Words>712</Words>
  <Characters>4059</Characters>
  <Lines>33</Lines>
  <Paragraphs>9</Paragraphs>
  <TotalTime>31</TotalTime>
  <ScaleCrop>false</ScaleCrop>
  <LinksUpToDate>false</LinksUpToDate>
  <CharactersWithSpaces>4762</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2022-07-10T16:54:00Z</dcterms:created>
  <dc:creator>dell</dc:creator>
  <cp:lastModifiedBy>李小萌</cp:lastModifiedBy>
  <cp:lastPrinted>2022-10-17T18:08:00Z</cp:lastPrinted>
  <dcterms:modified xsi:type="dcterms:W3CDTF">2022-12-08T10:25:50Z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1BEBAFECF440458F9818189A2D042276</vt:lpwstr>
  </property>
  <property fmtid="{D5CDD505-2E9C-101B-9397-08002B2CF9AE}" pid="4" name="KSOSaveFontToCloudKey">
    <vt:lpwstr>447527775_cloud</vt:lpwstr>
  </property>
</Properties>
</file>