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4</w:t>
      </w:r>
    </w:p>
    <w:p>
      <w:pPr>
        <w:jc w:val="center"/>
        <w:rPr>
          <w:rFonts w:hint="eastAsia"/>
          <w:color w:val="auto"/>
          <w:sz w:val="40"/>
          <w:szCs w:val="40"/>
          <w:lang w:val="en-US" w:eastAsia="zh-CN"/>
        </w:rPr>
      </w:pPr>
      <w:r>
        <w:rPr>
          <w:rFonts w:hint="eastAsia"/>
          <w:color w:val="auto"/>
          <w:sz w:val="40"/>
          <w:szCs w:val="40"/>
          <w:lang w:val="en-US" w:eastAsia="zh-CN"/>
        </w:rPr>
        <w:t>新材料产业重点企业高质量发展评价指标表</w:t>
      </w:r>
    </w:p>
    <w:tbl>
      <w:tblPr>
        <w:tblStyle w:val="3"/>
        <w:tblW w:w="14643" w:type="dxa"/>
        <w:tblInd w:w="-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2439"/>
        <w:gridCol w:w="3108"/>
        <w:gridCol w:w="1296"/>
        <w:gridCol w:w="2531"/>
        <w:gridCol w:w="892"/>
        <w:gridCol w:w="2482"/>
        <w:gridCol w:w="7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3" w:hRule="exact"/>
        </w:trPr>
        <w:tc>
          <w:tcPr>
            <w:tcW w:w="112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  <w:t>一级指标</w:t>
            </w: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  <w:t>二级指标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  <w:t>指标说明</w:t>
            </w: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  <w:t>2022年指标完成情况</w:t>
            </w:r>
          </w:p>
        </w:tc>
        <w:tc>
          <w:tcPr>
            <w:tcW w:w="6678" w:type="dxa"/>
            <w:gridSpan w:val="4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  <w:t>相关基础支撑数据</w:t>
            </w:r>
          </w:p>
          <w:p>
            <w:pPr>
              <w:jc w:val="center"/>
              <w:rPr>
                <w:rFonts w:hint="eastAsia" w:ascii="黑体" w:hAnsi="黑体" w:eastAsia="黑体" w:cs="黑体"/>
                <w:b/>
                <w:bCs/>
                <w:color w:val="auto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1"/>
                <w:szCs w:val="21"/>
                <w:vertAlign w:val="baseline"/>
                <w:lang w:val="en-US" w:eastAsia="zh-CN"/>
              </w:rPr>
              <w:t>（资金单位：万元）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1122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  <w:t>经济效益</w:t>
            </w: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主营业务收入增长率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指企业主营业务收入比上年增长幅度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default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2021年主营业务收入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2022年主营业务收入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exact"/>
        </w:trPr>
        <w:tc>
          <w:tcPr>
            <w:tcW w:w="1122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利润总额增长率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指利润总额比上年增长幅度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2021年利润总额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2022年利润总额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1" w:hRule="exact"/>
        </w:trPr>
        <w:tc>
          <w:tcPr>
            <w:tcW w:w="1122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  <w:t>科技创新</w:t>
            </w: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研发经费占比提高幅度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指企业研发费用占营业收入的比重提高幅度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2021年研发经费占比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2022年研发经费占比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8" w:hRule="exact"/>
        </w:trPr>
        <w:tc>
          <w:tcPr>
            <w:tcW w:w="1122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拥有自主知识产权的核心高价值专利数量增加值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以国家知识产权局或国家国际相关专利机构注册认定数为准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11"/>
                <w:szCs w:val="11"/>
                <w:vertAlign w:val="baseline"/>
                <w:lang w:val="en-US" w:eastAsia="zh-CN"/>
              </w:rPr>
            </w:pP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2021年拥有自主知识产权核心高价值专利数量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2022年拥有自主知识产权核心高价值专利数量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exact"/>
        </w:trPr>
        <w:tc>
          <w:tcPr>
            <w:tcW w:w="1122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  <w:t>绿色发展</w:t>
            </w: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单位能耗指标下降率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指工业企业主要单位产品能耗指标下降幅度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2021年单位产值能耗指标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</w:rPr>
              <w:t>吨标准煤/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  <w:lang w:eastAsia="zh-CN"/>
              </w:rPr>
              <w:t>万元</w:t>
            </w: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）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2022年单位产值能耗指标（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</w:rPr>
              <w:t>吨标准煤/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  <w:lang w:eastAsia="zh-CN"/>
              </w:rPr>
              <w:t>万元</w:t>
            </w: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）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1122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单位污染物排放量下降率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指工业企业主要单位产品污染物排放指标下降幅度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2021年单位污染物排放指标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2022年单位污染物排放指标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3" w:hRule="exact"/>
        </w:trPr>
        <w:tc>
          <w:tcPr>
            <w:tcW w:w="1122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  <w:t>可持续发展</w:t>
            </w: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净资产收益率提高幅度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主要反映企业获利能力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2021年净资产收益率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2022年净资产收益率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3" w:hRule="exact"/>
        </w:trPr>
        <w:tc>
          <w:tcPr>
            <w:tcW w:w="1122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资产负债率下降幅度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主要反映企业负债改善情况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2021年资产负债率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2022年资产负债率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exact"/>
        </w:trPr>
        <w:tc>
          <w:tcPr>
            <w:tcW w:w="1122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0"/>
                <w:szCs w:val="20"/>
                <w:vertAlign w:val="baseline"/>
                <w:lang w:val="en-US" w:eastAsia="zh-CN"/>
              </w:rPr>
              <w:t>社会效益</w:t>
            </w: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地方税收增长率</w:t>
            </w:r>
          </w:p>
        </w:tc>
        <w:tc>
          <w:tcPr>
            <w:tcW w:w="310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指企业缴纳地方级税收收入比上年增长幅度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%</w:t>
            </w:r>
          </w:p>
        </w:tc>
        <w:tc>
          <w:tcPr>
            <w:tcW w:w="25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2021年地方税收额</w:t>
            </w:r>
          </w:p>
        </w:tc>
        <w:tc>
          <w:tcPr>
            <w:tcW w:w="89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8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2022年地方税收额</w:t>
            </w:r>
          </w:p>
        </w:tc>
        <w:tc>
          <w:tcPr>
            <w:tcW w:w="77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122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期末从业人数</w:t>
            </w:r>
          </w:p>
        </w:tc>
        <w:tc>
          <w:tcPr>
            <w:tcW w:w="3108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主要反映企业吸纳劳动力情况</w:t>
            </w: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531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2021年期末从业人数</w:t>
            </w:r>
          </w:p>
        </w:tc>
        <w:tc>
          <w:tcPr>
            <w:tcW w:w="4147" w:type="dxa"/>
            <w:gridSpan w:val="3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64" w:hRule="exact"/>
        </w:trPr>
        <w:tc>
          <w:tcPr>
            <w:tcW w:w="1122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43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  <w:t>年度从业人员增加数</w:t>
            </w:r>
          </w:p>
        </w:tc>
        <w:tc>
          <w:tcPr>
            <w:tcW w:w="3108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2531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4147" w:type="dxa"/>
            <w:gridSpan w:val="3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（备注：相关数据证明材料需逐条在后附支撑</w:t>
      </w:r>
      <w:bookmarkStart w:id="0" w:name="_GoBack"/>
      <w:bookmarkEnd w:id="0"/>
      <w:r>
        <w:rPr>
          <w:rFonts w:hint="eastAsia"/>
          <w:lang w:eastAsia="zh-CN"/>
        </w:rPr>
        <w:t>材料中体现；如企业不涉及相关评价指标，请做书面说明。）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1A55C5"/>
    <w:rsid w:val="09B20D76"/>
    <w:rsid w:val="10E505D0"/>
    <w:rsid w:val="361A06D4"/>
    <w:rsid w:val="3D832F54"/>
    <w:rsid w:val="3FFF065E"/>
    <w:rsid w:val="49B8401F"/>
    <w:rsid w:val="49EA7226"/>
    <w:rsid w:val="49FF7BFD"/>
    <w:rsid w:val="5580746F"/>
    <w:rsid w:val="5B352121"/>
    <w:rsid w:val="67DFAFC4"/>
    <w:rsid w:val="691A55C5"/>
    <w:rsid w:val="6DDD7164"/>
    <w:rsid w:val="6DE10067"/>
    <w:rsid w:val="6FB53FDC"/>
    <w:rsid w:val="70003013"/>
    <w:rsid w:val="7AA54925"/>
    <w:rsid w:val="7CDB5D29"/>
    <w:rsid w:val="BA7B23C6"/>
    <w:rsid w:val="BFD774A6"/>
    <w:rsid w:val="F1FF5579"/>
    <w:rsid w:val="F6BFF25B"/>
    <w:rsid w:val="F7FF4064"/>
    <w:rsid w:val="FBF73ECA"/>
    <w:rsid w:val="FDF7DAF6"/>
    <w:rsid w:val="FE734873"/>
    <w:rsid w:val="FF6F2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山东省经济和信息化委</Company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2021-01-17T14:21:00Z</dcterms:created>
  <dc:creator>qqqq</dc:creator>
  <cp:lastModifiedBy>user</cp:lastModifiedBy>
  <cp:lastPrinted>2023-04-11T15:57:00Z</cp:lastPrinted>
  <dcterms:modified xsi:type="dcterms:W3CDTF">2023-04-11T08:53:54Z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</Properties>
</file>