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7DBF" w:rsidRDefault="00717DBF">
      <w:pPr>
        <w:pStyle w:val="NormalWeb"/>
        <w:widowControl/>
        <w:spacing w:beforeAutospacing="0" w:afterAutospacing="0" w:line="540" w:lineRule="atLeast"/>
        <w:rPr>
          <w:rFonts w:ascii="黑体" w:eastAsia="黑体" w:hAnsi="黑体" w:cs="黑体"/>
          <w:color w:val="333333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  <w:t>附件</w:t>
      </w:r>
      <w:r>
        <w:rPr>
          <w:rFonts w:ascii="黑体" w:eastAsia="黑体" w:hAnsi="黑体" w:cs="黑体"/>
          <w:color w:val="333333"/>
          <w:sz w:val="32"/>
          <w:szCs w:val="32"/>
          <w:shd w:val="clear" w:color="auto" w:fill="FFFFFF"/>
        </w:rPr>
        <w:t xml:space="preserve"> 2</w:t>
      </w:r>
      <w:r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  <w:t>：</w:t>
      </w:r>
    </w:p>
    <w:p w:rsidR="00717DBF" w:rsidRDefault="00717DBF">
      <w:pPr>
        <w:pStyle w:val="NormalWeb"/>
        <w:widowControl/>
        <w:spacing w:beforeAutospacing="0" w:afterAutospacing="0" w:line="540" w:lineRule="atLeast"/>
        <w:ind w:firstLine="420"/>
        <w:jc w:val="center"/>
        <w:rPr>
          <w:rFonts w:ascii="方正小标宋简体" w:eastAsia="方正小标宋简体" w:hAnsi="方正小标宋简体" w:cs="方正小标宋简体"/>
          <w:color w:val="333333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333333"/>
          <w:sz w:val="44"/>
          <w:szCs w:val="44"/>
          <w:shd w:val="clear" w:color="auto" w:fill="FFFFFF"/>
        </w:rPr>
        <w:t>高区小麦栽培技术月历</w:t>
      </w:r>
    </w:p>
    <w:tbl>
      <w:tblPr>
        <w:tblW w:w="9119" w:type="dxa"/>
        <w:jc w:val="center"/>
        <w:tblCellSpacing w:w="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1511"/>
        <w:gridCol w:w="1464"/>
        <w:gridCol w:w="6144"/>
      </w:tblGrid>
      <w:tr w:rsidR="00717DBF" w:rsidRPr="00DE2E1C">
        <w:trPr>
          <w:tblCellSpacing w:w="0" w:type="dxa"/>
          <w:jc w:val="center"/>
        </w:trPr>
        <w:tc>
          <w:tcPr>
            <w:tcW w:w="15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b/>
                <w:bCs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333333"/>
                <w:sz w:val="28"/>
                <w:szCs w:val="28"/>
              </w:rPr>
              <w:t>时</w:t>
            </w:r>
            <w:r>
              <w:rPr>
                <w:rFonts w:ascii="仿宋_GB2312" w:eastAsia="仿宋_GB2312" w:hAnsi="仿宋_GB2312" w:cs="仿宋_GB2312"/>
                <w:b/>
                <w:bCs/>
                <w:color w:val="333333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bCs/>
                <w:color w:val="333333"/>
                <w:sz w:val="28"/>
                <w:szCs w:val="28"/>
              </w:rPr>
              <w:t>间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b/>
                <w:bCs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333333"/>
                <w:sz w:val="28"/>
                <w:szCs w:val="28"/>
              </w:rPr>
              <w:t>管理技术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b/>
                <w:bCs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333333"/>
                <w:sz w:val="28"/>
                <w:szCs w:val="28"/>
              </w:rPr>
              <w:t>操</w:t>
            </w:r>
            <w:r>
              <w:rPr>
                <w:rFonts w:ascii="仿宋_GB2312" w:eastAsia="仿宋_GB2312" w:hAnsi="仿宋_GB2312" w:cs="仿宋_GB2312"/>
                <w:b/>
                <w:bCs/>
                <w:color w:val="333333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bCs/>
                <w:color w:val="333333"/>
                <w:sz w:val="28"/>
                <w:szCs w:val="28"/>
              </w:rPr>
              <w:t>作</w:t>
            </w:r>
            <w:r>
              <w:rPr>
                <w:rFonts w:ascii="仿宋_GB2312" w:eastAsia="仿宋_GB2312" w:hAnsi="仿宋_GB2312" w:cs="仿宋_GB2312"/>
                <w:b/>
                <w:bCs/>
                <w:color w:val="333333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bCs/>
                <w:color w:val="333333"/>
                <w:sz w:val="28"/>
                <w:szCs w:val="28"/>
              </w:rPr>
              <w:t>要</w:t>
            </w:r>
            <w:r>
              <w:rPr>
                <w:rFonts w:ascii="仿宋_GB2312" w:eastAsia="仿宋_GB2312" w:hAnsi="仿宋_GB2312" w:cs="仿宋_GB2312"/>
                <w:b/>
                <w:bCs/>
                <w:color w:val="333333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bCs/>
                <w:color w:val="333333"/>
                <w:sz w:val="28"/>
                <w:szCs w:val="28"/>
              </w:rPr>
              <w:t>点</w:t>
            </w:r>
          </w:p>
        </w:tc>
      </w:tr>
      <w:tr w:rsidR="00717DBF" w:rsidRPr="00DE2E1C">
        <w:trPr>
          <w:trHeight w:val="2495"/>
          <w:tblCellSpacing w:w="0" w:type="dxa"/>
          <w:jc w:val="center"/>
        </w:trPr>
        <w:tc>
          <w:tcPr>
            <w:tcW w:w="15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9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月中下旬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准备良种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jc w:val="both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推广品种为：烟农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999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、烟农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1212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、烟农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5158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、济麦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22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等（水浇条件较好地块）；青丰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号、烟农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21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、等（水浇条件较差地块）；济麦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44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、济麦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229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、济南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17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、烟农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19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号等（强筋小麦）；山农紫麦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号、山农糯麦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号、济糯麦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号等（特色小麦）。</w:t>
            </w:r>
          </w:p>
        </w:tc>
      </w:tr>
      <w:tr w:rsidR="00717DBF" w:rsidRPr="00DE2E1C">
        <w:trPr>
          <w:trHeight w:val="3765"/>
          <w:tblCellSpacing w:w="0" w:type="dxa"/>
          <w:jc w:val="center"/>
        </w:trPr>
        <w:tc>
          <w:tcPr>
            <w:tcW w:w="15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9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月下旬到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月中旬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整地施肥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尽量多施有机肥，培肥地力，有条件的地方在玉米收获时实施秸秆机械粉碎还田。一般每亩应施优质（堆沤）有机肥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 xml:space="preserve"> 2000 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公斤以上或商品有机肥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500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公斤，小麦配方肥（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16-6-18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15-8-17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15-8-22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20-10-20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、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16-13-16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）每亩施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35-50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公斤或尿素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16-20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公斤、二铵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6-10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公斤、氯化钾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10-12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公斤，以及硫酸锌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公斤、硼砂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0.5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公斤。秸秆还田的地块多施尿素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5-8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公斤。有机肥和化肥均匀撒于地表，及时深耕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25-30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厘米，精耙平整。</w:t>
            </w:r>
          </w:p>
        </w:tc>
      </w:tr>
      <w:tr w:rsidR="00717DBF" w:rsidRPr="00DE2E1C">
        <w:trPr>
          <w:trHeight w:val="4995"/>
          <w:tblCellSpacing w:w="0" w:type="dxa"/>
          <w:jc w:val="center"/>
        </w:trPr>
        <w:tc>
          <w:tcPr>
            <w:tcW w:w="15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月上中旬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适时播种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根据品种特点，适期播种，适当早播。建议采用精量半精量播种技术。精播地块每亩播量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4-6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公斤，半精播地块每亩播量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 xml:space="preserve"> 7-8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公斤，晚播地块（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日后播）或分蘖力差的品种每亩播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8-10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公斤，有条件地方可首选机械肥种同播技术。做好种子包衣、药剂拌种，可以有效防治或减轻小麦茎基腐病、根腐病、纹枯病等病害发生，同时控制苗期地下害虫危害，建议每公斤种子使用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2.2%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苯醚甲环唑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+2.2%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咯菌腈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+22.6%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噻虫嗪，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21%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戊唑·吡虫啉或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30.9%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吡虫啉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+1.1%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戊唑醇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3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～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5mL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进行拌种，可有效降低早期根茎部病害和地下害虫的发生率，用药量为种子的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0.15%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。墒情不足时，要播前灌水造墒。</w:t>
            </w:r>
          </w:p>
        </w:tc>
      </w:tr>
      <w:tr w:rsidR="00717DBF" w:rsidRPr="00DE2E1C">
        <w:trPr>
          <w:trHeight w:val="1065"/>
          <w:tblCellSpacing w:w="0" w:type="dxa"/>
          <w:jc w:val="center"/>
        </w:trPr>
        <w:tc>
          <w:tcPr>
            <w:tcW w:w="15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11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月下旬至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12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月上旬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冬前灌溉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在气温降至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2-5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度时，及时灌越冬水，灌水量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40-50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方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亩为宜。</w:t>
            </w:r>
          </w:p>
        </w:tc>
      </w:tr>
      <w:tr w:rsidR="00717DBF" w:rsidRPr="00DE2E1C">
        <w:trPr>
          <w:trHeight w:val="2020"/>
          <w:tblCellSpacing w:w="0" w:type="dxa"/>
          <w:jc w:val="center"/>
        </w:trPr>
        <w:tc>
          <w:tcPr>
            <w:tcW w:w="151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3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月上旬至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 xml:space="preserve"> 4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月上旬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起身追肥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一般在起身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-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拔节期追肥。旺苗徒长地块要及时镇压，延缓其徒长；苗弱长势差，群体小的地块，适当早施，可在返青期每亩施尿素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15-20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公斤。建议机械串施，深度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7-10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厘米并压实。</w:t>
            </w:r>
          </w:p>
        </w:tc>
      </w:tr>
      <w:tr w:rsidR="00717DBF" w:rsidRPr="00DE2E1C">
        <w:trPr>
          <w:trHeight w:val="495"/>
          <w:tblCellSpacing w:w="0" w:type="dxa"/>
          <w:jc w:val="center"/>
        </w:trPr>
        <w:tc>
          <w:tcPr>
            <w:tcW w:w="151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起身灌溉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灌起身水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40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方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亩左右，在追肥后及时进行。</w:t>
            </w:r>
          </w:p>
        </w:tc>
      </w:tr>
      <w:tr w:rsidR="00717DBF" w:rsidRPr="00DE2E1C">
        <w:trPr>
          <w:trHeight w:val="1485"/>
          <w:tblCellSpacing w:w="0" w:type="dxa"/>
          <w:jc w:val="center"/>
        </w:trPr>
        <w:tc>
          <w:tcPr>
            <w:tcW w:w="151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田间管理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待地表稍干后，及时划锄，清除杂草，利于保墒，提高地温。杂草较多，劳力不足时，可使用巨星、苯磺隆或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2.4-D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除草剂化学除草，严格按说明喷雾。</w:t>
            </w:r>
          </w:p>
        </w:tc>
      </w:tr>
      <w:tr w:rsidR="00717DBF" w:rsidRPr="00DE2E1C">
        <w:trPr>
          <w:trHeight w:val="1960"/>
          <w:tblCellSpacing w:w="0" w:type="dxa"/>
          <w:jc w:val="center"/>
        </w:trPr>
        <w:tc>
          <w:tcPr>
            <w:tcW w:w="151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月上中旬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病虫害防治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防治白粉病、锈病、全蚀病等病害可选用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20%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粉锈宁等品种。防治麦蚜等害虫可选用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20%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杀灭菊脂。防治叶枯病、颖枯病、赤霉病用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32%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烯唑醇，可湿性粉剂亩用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80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克。</w:t>
            </w:r>
          </w:p>
        </w:tc>
      </w:tr>
      <w:tr w:rsidR="00717DBF" w:rsidRPr="00DE2E1C">
        <w:trPr>
          <w:trHeight w:val="950"/>
          <w:tblCellSpacing w:w="0" w:type="dxa"/>
          <w:jc w:val="center"/>
        </w:trPr>
        <w:tc>
          <w:tcPr>
            <w:tcW w:w="151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扬花灌溉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结合当时土壤墒情，使扬花期土壤相对含水量以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60--80%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为宜。</w:t>
            </w:r>
          </w:p>
        </w:tc>
      </w:tr>
      <w:tr w:rsidR="00717DBF" w:rsidRPr="00DE2E1C">
        <w:trPr>
          <w:trHeight w:val="2071"/>
          <w:tblCellSpacing w:w="0" w:type="dxa"/>
          <w:jc w:val="center"/>
        </w:trPr>
        <w:tc>
          <w:tcPr>
            <w:tcW w:w="151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月中旬至</w:t>
            </w:r>
          </w:p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6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月中旬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叶面追肥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间隔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7-10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天，喷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2-3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次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0.2-0.3%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磷酸二氢钾溶液，可防早衰、防干热风、提高千粒重。有病虫害时可药肥混喷，但要参考产品使用说明。喷肥宜在上午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9-11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时或下午</w:t>
            </w:r>
            <w:r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  <w:t>4</w:t>
            </w: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时以后进行，注意防止中毒。</w:t>
            </w:r>
          </w:p>
        </w:tc>
      </w:tr>
      <w:tr w:rsidR="00717DBF" w:rsidRPr="00DE2E1C">
        <w:trPr>
          <w:trHeight w:val="1280"/>
          <w:tblCellSpacing w:w="0" w:type="dxa"/>
          <w:jc w:val="center"/>
        </w:trPr>
        <w:tc>
          <w:tcPr>
            <w:tcW w:w="151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540" w:lineRule="atLeast"/>
              <w:jc w:val="center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适时收获</w:t>
            </w:r>
          </w:p>
        </w:tc>
        <w:tc>
          <w:tcPr>
            <w:tcW w:w="6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17DBF" w:rsidRDefault="00717DBF">
            <w:pPr>
              <w:pStyle w:val="NormalWeb"/>
              <w:widowControl/>
              <w:spacing w:beforeAutospacing="0" w:afterAutospacing="0" w:line="400" w:lineRule="exact"/>
              <w:rPr>
                <w:rFonts w:ascii="仿宋_GB2312" w:eastAsia="仿宋_GB2312" w:hAnsi="仿宋_GB2312" w:cs="仿宋_GB2312"/>
                <w:color w:val="333333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</w:rPr>
              <w:t>进入蜡熟期，籽粒变硬，可及时收获。建议高留茬，推广秸秆还田。</w:t>
            </w:r>
          </w:p>
        </w:tc>
      </w:tr>
    </w:tbl>
    <w:p w:rsidR="00717DBF" w:rsidRDefault="00717DBF">
      <w:pPr>
        <w:rPr>
          <w:sz w:val="28"/>
          <w:szCs w:val="28"/>
        </w:rPr>
      </w:pPr>
    </w:p>
    <w:sectPr w:rsidR="00717DBF" w:rsidSect="00192E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黑体">
    <w:altName w:val="um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2EAB"/>
    <w:rsid w:val="00192EAB"/>
    <w:rsid w:val="00307612"/>
    <w:rsid w:val="00525B83"/>
    <w:rsid w:val="00717DBF"/>
    <w:rsid w:val="00DE2E1C"/>
    <w:rsid w:val="162D0915"/>
    <w:rsid w:val="1D3F58B8"/>
    <w:rsid w:val="35B90AB9"/>
    <w:rsid w:val="4369419D"/>
    <w:rsid w:val="463334BE"/>
    <w:rsid w:val="5E4408AF"/>
    <w:rsid w:val="64970B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(Web)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2EAB"/>
    <w:pPr>
      <w:widowControl w:val="0"/>
      <w:jc w:val="both"/>
    </w:pPr>
    <w:rPr>
      <w:rFonts w:ascii="Calibri" w:hAnsi="Calibri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92EAB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677"/>
    <w:rPr>
      <w:rFonts w:ascii="Calibri" w:hAnsi="Calibri"/>
      <w:b/>
      <w:bCs/>
      <w:kern w:val="44"/>
      <w:sz w:val="44"/>
      <w:szCs w:val="44"/>
    </w:rPr>
  </w:style>
  <w:style w:type="paragraph" w:styleId="NormalWeb">
    <w:name w:val="Normal (Web)"/>
    <w:basedOn w:val="Normal"/>
    <w:uiPriority w:val="99"/>
    <w:rsid w:val="00192EAB"/>
    <w:pPr>
      <w:spacing w:beforeAutospacing="1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</TotalTime>
  <Pages>2</Pages>
  <Words>187</Words>
  <Characters>1067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User</cp:lastModifiedBy>
  <cp:revision>2</cp:revision>
  <cp:lastPrinted>2021-09-06T07:12:00Z</cp:lastPrinted>
  <dcterms:created xsi:type="dcterms:W3CDTF">2021-09-06T06:50:00Z</dcterms:created>
  <dcterms:modified xsi:type="dcterms:W3CDTF">2022-01-26T01:05:00Z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91C67FBB463843F792F16C7073AA2711</vt:lpwstr>
  </property>
</Properties>
</file>