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02F02F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both"/>
        <w:textAlignment w:val="auto"/>
        <w:outlineLvl w:val="9"/>
        <w:rPr>
          <w:rFonts w:hint="eastAsia" w:ascii="Times New Roman" w:hAnsi="Times New Roman" w:eastAsia="宋体" w:cs="宋体"/>
          <w:i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20BDB830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/>
        <w:jc w:val="both"/>
        <w:textAlignment w:val="auto"/>
        <w:outlineLvl w:val="9"/>
        <w:rPr>
          <w:rFonts w:hint="eastAsia" w:ascii="Times New Roman" w:hAnsi="Times New Roman" w:eastAsia="宋体" w:cs="宋体"/>
          <w:i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13C40E56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left="0" w:right="0" w:firstLine="0"/>
        <w:jc w:val="center"/>
        <w:textAlignment w:val="auto"/>
        <w:outlineLvl w:val="9"/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威海火炬高技术产业开发区管理委员会</w:t>
      </w:r>
    </w:p>
    <w:p w14:paraId="3200324D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方正小标宋简体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2021年政府信息公开工作年度报告</w:t>
      </w:r>
    </w:p>
    <w:p w14:paraId="3A37B947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left="0" w:right="0" w:firstLine="420"/>
        <w:jc w:val="both"/>
        <w:textAlignment w:val="auto"/>
        <w:outlineLvl w:val="9"/>
        <w:rPr>
          <w:rFonts w:hint="eastAsia" w:ascii="Times New Roman" w:hAnsi="Times New Roman" w:eastAsia="宋体" w:cs="宋体"/>
          <w:i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</w:p>
    <w:p w14:paraId="0E08F133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根据《中华人民共和国政府信息公开条例》（国务院令第711号，以下简称《条例》）和《中华人民共和国政府信息公开工作年度报告格式》（国办公开办函〔2021〕30号）要求，结合2021年</w:t>
      </w:r>
      <w:r>
        <w:rPr>
          <w:rFonts w:hint="eastAsia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威海火炬高技术产业开发区管理委员会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政府信息公开工作实际，编制发布本报告。</w:t>
      </w:r>
    </w:p>
    <w:p w14:paraId="254F2BFF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本报告内容包括：总体情况、主动公开政府信息情况、收到和处理政府信息公开申请情况、政府信息公开行政复议、行政诉讼情况、存在的主要问题及改进情况、其他事项，以及相关指标统计附表等。报告中所列数据统计期限从2021年1月1日到12月31日止。报告电子版可从威海火炬高技术产业开发区管理委员会门户网站（http://www.whctp.gov.cn）下载。公众如需进一步咨询了解相关信息，请与威海火炬高技术产业开发区党政办公室联系（地址：威海市文化西路288号，电子邮箱：whgqzwgk@wh.shandong.cn，邮政编码：264209，办公电话：0631-3919181，传真：0631－5680205）。</w:t>
      </w:r>
    </w:p>
    <w:p w14:paraId="2D2599FA">
      <w:pPr>
        <w:pStyle w:val="4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楷体" w:cs="楷体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黑体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 w14:paraId="3BF81F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（一）主动公开。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一是完善制度建设。制定并印发《威海火炬高技术产业开发区政务公开重点工作及责任分工方案》，制定具体实施计划，加强政务公开队伍建设，进一步提升政务公开工作质量和实效。二是加强公开力度。坚持“</w:t>
      </w:r>
      <w:r>
        <w:rPr>
          <w:rFonts w:hint="eastAsia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公开为常态、不公开为例外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”的原则，扎实做好门户网站、政务新媒体等渠道的信息公开工作。2021年，全区共公开信息10000余条，其中门户网站信息2400余条，微信公众号信息6300余条，政务微博信息1500余条。公开区党工委会议、管委专题会议、部门专题会议78次，其中邀请群众代表列席4次。</w:t>
      </w:r>
      <w:r>
        <w:rPr>
          <w:rFonts w:hint="eastAsia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三是强化政策解读。主动公开管委及部门政策类文件18件，公开率、解读关联率和保密审查率均达100%。充分运用在线访谈、视频解读、新闻发布会等政策解读形式，凡主动公开的政策性文件均配发解读文件，增强文件可读性。四是广泛开展活动。区管委主要负责人带队赴市12345政务服务热线中心参加线上接听活动，听取市民关于精致城市、民生保障等方面的诉求与建议，在线解答广大市民关心的热点、难点问题。开展“政府开放日”系列活动12次，共邀请社会公众代表476名，征集并采纳群众意见数量13条，不断提高广大群众对政府工作的参与度与满意度，持续推进阳光、透明、开放、服务型</w:t>
      </w:r>
      <w:r>
        <w:rPr>
          <w:rFonts w:hint="eastAsia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政府</w:t>
      </w:r>
      <w:r>
        <w:rPr>
          <w:rFonts w:hint="eastAsia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建设。</w:t>
      </w:r>
    </w:p>
    <w:p w14:paraId="033749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795020</wp:posOffset>
            </wp:positionH>
            <wp:positionV relativeFrom="paragraph">
              <wp:posOffset>19685</wp:posOffset>
            </wp:positionV>
            <wp:extent cx="4044315" cy="2587625"/>
            <wp:effectExtent l="0" t="0" r="13335" b="3175"/>
            <wp:wrapNone/>
            <wp:docPr id="8" name="图片 8" descr="WechatIMG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WechatIMG18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44315" cy="2587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`</w:t>
      </w:r>
      <w:r>
        <w:rPr>
          <w:rFonts w:hint="eastAsia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ab/>
      </w:r>
    </w:p>
    <w:p w14:paraId="2594B2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 w14:paraId="32BE64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 w14:paraId="529799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 w14:paraId="1BB2B3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 w14:paraId="4BDF9D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 w14:paraId="2DBA9C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 w14:paraId="3E4584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48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24"/>
          <w:szCs w:val="24"/>
          <w:shd w:val="clear" w:color="auto" w:fill="FFFFFF"/>
          <w:lang w:val="en-US" w:eastAsia="zh-CN"/>
        </w:rPr>
        <w:t>（区主要负责人带队到市12345政务服务中心直接受理、解决群众诉求）</w:t>
      </w:r>
    </w:p>
    <w:p w14:paraId="0E3818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（二）依申请公开。</w:t>
      </w:r>
      <w:r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2021年，高区共收到10件公开申请，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均按时予以答复，未发生因信息公开而导致行政败诉案件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严格遵循“事实清楚、依据充分、程序规范、内容全面、及时高效”的原则，做好依申请公开协助调</w:t>
      </w:r>
      <w:bookmarkStart w:id="10" w:name="_GoBack"/>
      <w:bookmarkEnd w:id="10"/>
      <w:r>
        <w:rPr>
          <w:rFonts w:hint="eastAsia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查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工作，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2021年，共办理依申请公开协助调查2件。</w:t>
      </w:r>
    </w:p>
    <w:p w14:paraId="245889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（三）政府信息管理。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严格按照《山东省政府信息公开保密审查制度（试行）》要求，落实保密审查责任，严禁涉密信息上网公开。严格执行内容发布审核制度，坚持分级分类审核，先审后发，严把政治关、法律关、政策关、文字关，避免出现政务新媒体功能定位不清、信息质量不高、审核把关不严、管理底数不清等问题。加强规范性文件管理，对以区管委名义发布的规范性文件进行了全面清理，发布《关于公布规范性文件清理结果的通知》和现行有效的规范性文件目录清单，</w:t>
      </w:r>
      <w:r>
        <w:rPr>
          <w:rFonts w:hint="eastAsia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将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失效文件及时在管委网站进行标注。</w:t>
      </w:r>
    </w:p>
    <w:p w14:paraId="3763A9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1998345</wp:posOffset>
            </wp:positionH>
            <wp:positionV relativeFrom="paragraph">
              <wp:posOffset>730885</wp:posOffset>
            </wp:positionV>
            <wp:extent cx="3918585" cy="2480945"/>
            <wp:effectExtent l="0" t="0" r="18415" b="8255"/>
            <wp:wrapSquare wrapText="bothSides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18585" cy="24809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楷体_GB2312" w:hAnsi="楷体_GB2312" w:eastAsia="楷体_GB2312" w:cs="楷体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（四）政府信息公开平台建设。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在政府信息公开专栏上</w:t>
      </w:r>
      <w:r>
        <w:rPr>
          <w:rFonts w:hint="eastAsia" w:ascii="Times New Roman" w:hAnsi="Times New Roman" w:eastAsia="仿宋_GB2312" w:cs="仿宋_GB2312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动态调整主动公开目录，增设疫情防控、优化营商环境等专栏，加大重点领域信息宣传力度，有效保障了群众知情权。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严格按照上级要求加强政务新媒体管理，体制机制改革撤销部门单位的政务新媒体账号已全部注销、关停，保证了政务新媒体的权威性，目前全区现有政务新媒体13个。进一步完善软硬件设施，打造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“区政务中心+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镇级便民中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心+园区服务站”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政务公开专区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三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方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</w:rPr>
        <w:t>联动机制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，使群众查阅信息更加便捷。</w:t>
      </w:r>
    </w:p>
    <w:p w14:paraId="21AF07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2913380</wp:posOffset>
            </wp:positionH>
            <wp:positionV relativeFrom="paragraph">
              <wp:posOffset>176530</wp:posOffset>
            </wp:positionV>
            <wp:extent cx="3025775" cy="2268855"/>
            <wp:effectExtent l="0" t="0" r="22225" b="17145"/>
            <wp:wrapNone/>
            <wp:docPr id="10" name="图片 10" descr="WechatIMG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WechatIMG19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25775" cy="2268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-295910</wp:posOffset>
            </wp:positionH>
            <wp:positionV relativeFrom="paragraph">
              <wp:posOffset>190500</wp:posOffset>
            </wp:positionV>
            <wp:extent cx="3068955" cy="2268220"/>
            <wp:effectExtent l="0" t="0" r="4445" b="17780"/>
            <wp:wrapNone/>
            <wp:docPr id="7" name="图片 7" descr="2FEECF3A-2AFD-4DAA-A04F-7099A7B6DF8C-10841-000004F5E889AF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FEECF3A-2AFD-4DAA-A04F-7099A7B6DF8C-10841-000004F5E889AFE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68955" cy="2268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2949F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</w:pPr>
    </w:p>
    <w:p w14:paraId="6C9CEA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</w:pPr>
    </w:p>
    <w:p w14:paraId="0EA795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</w:pPr>
    </w:p>
    <w:p w14:paraId="2B218C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</w:pPr>
    </w:p>
    <w:p w14:paraId="5483DE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</w:pPr>
    </w:p>
    <w:p w14:paraId="0BD959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default" w:eastAsia="仿宋_GB2312" w:cs="仿宋_GB2312"/>
          <w:color w:val="auto"/>
          <w:sz w:val="24"/>
          <w:szCs w:val="24"/>
          <w:lang w:eastAsia="zh-Hans"/>
        </w:rPr>
      </w:pPr>
    </w:p>
    <w:p w14:paraId="07590C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eastAsia="仿宋_GB2312" w:cs="仿宋_GB2312"/>
          <w:color w:val="auto"/>
          <w:sz w:val="24"/>
          <w:szCs w:val="24"/>
          <w:lang w:eastAsia="zh-Hans"/>
        </w:rPr>
      </w:pPr>
      <w:r>
        <w:rPr>
          <w:rFonts w:hint="default" w:eastAsia="仿宋_GB2312" w:cs="仿宋_GB2312"/>
          <w:color w:val="auto"/>
          <w:sz w:val="24"/>
          <w:szCs w:val="24"/>
          <w:lang w:eastAsia="zh-Hans"/>
        </w:rPr>
        <w:t>（</w:t>
      </w:r>
      <w:r>
        <w:rPr>
          <w:rFonts w:hint="eastAsia" w:eastAsia="仿宋_GB2312" w:cs="仿宋_GB2312"/>
          <w:color w:val="auto"/>
          <w:sz w:val="24"/>
          <w:szCs w:val="24"/>
          <w:lang w:val="en-US" w:eastAsia="zh-Hans"/>
        </w:rPr>
        <w:t>政务服务中心政府信息公开专区</w:t>
      </w:r>
      <w:r>
        <w:rPr>
          <w:rFonts w:hint="default" w:eastAsia="仿宋_GB2312" w:cs="仿宋_GB2312"/>
          <w:color w:val="auto"/>
          <w:sz w:val="24"/>
          <w:szCs w:val="24"/>
          <w:lang w:eastAsia="zh-Hans"/>
        </w:rPr>
        <w:t>）          （</w:t>
      </w:r>
      <w:r>
        <w:rPr>
          <w:rFonts w:hint="eastAsia" w:eastAsia="仿宋_GB2312" w:cs="仿宋_GB2312"/>
          <w:color w:val="auto"/>
          <w:sz w:val="24"/>
          <w:szCs w:val="24"/>
          <w:lang w:val="en-US" w:eastAsia="zh-Hans"/>
        </w:rPr>
        <w:t>邀请市政府领导为区内部门培训</w:t>
      </w:r>
      <w:r>
        <w:rPr>
          <w:rFonts w:hint="default" w:eastAsia="仿宋_GB2312" w:cs="仿宋_GB2312"/>
          <w:color w:val="auto"/>
          <w:sz w:val="24"/>
          <w:szCs w:val="24"/>
          <w:lang w:eastAsia="zh-Hans"/>
        </w:rPr>
        <w:t>）</w:t>
      </w:r>
    </w:p>
    <w:p w14:paraId="63709B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（五）监督保障。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一是做实对政务公开工作培训，组织开展政务公开、政务新媒体专题培训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4次，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  <w:t>有力促进了政务公开工作落实。二是对依申请公开工作进行监督。要求区直各部门、各镇街对收到的依申请公开信件及时报党政办公室备案、审查，确保依申请公开工作有序开展。三是强化督导检查。定期对全区政务新媒体更新维护及信息发布内容进行检查，督促部门对发现的问题及时整改，确保政务新媒体健康活跃、优质高效。</w:t>
      </w:r>
    </w:p>
    <w:p w14:paraId="582153B4">
      <w:pPr>
        <w:ind w:firstLine="640" w:firstLineChars="200"/>
        <w:rPr>
          <w:rFonts w:hint="eastAsia" w:ascii="Times New Roman" w:hAnsi="Times New Roman" w:eastAsia="黑体" w:cs="黑体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lang w:eastAsia="zh-CN"/>
        </w:rPr>
        <w:t>二、主动公开政府信息情况</w:t>
      </w:r>
    </w:p>
    <w:tbl>
      <w:tblPr>
        <w:tblStyle w:val="5"/>
        <w:tblpPr w:leftFromText="180" w:rightFromText="180" w:vertAnchor="text" w:horzAnchor="page" w:tblpX="1633" w:tblpY="462"/>
        <w:tblOverlap w:val="never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25DF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828EC33"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1"/>
                <w:szCs w:val="21"/>
              </w:rPr>
              <w:t>第二十条第（一）项</w:t>
            </w:r>
          </w:p>
        </w:tc>
      </w:tr>
      <w:tr w14:paraId="3EDEA5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B7153A7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6E338E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ACAD7AC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AA594F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现行有效件数</w:t>
            </w:r>
          </w:p>
        </w:tc>
      </w:tr>
      <w:tr w14:paraId="306E7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0ABD2A5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EAF7A73">
            <w:pPr>
              <w:widowControl/>
              <w:jc w:val="center"/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6E30269">
            <w:pPr>
              <w:widowControl/>
              <w:jc w:val="center"/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1B8D3C4">
            <w:pPr>
              <w:widowControl/>
              <w:jc w:val="center"/>
              <w:rPr>
                <w:rFonts w:hint="eastAsia" w:ascii="Times New Roman" w:hAnsi="Times New Roman" w:eastAsia="仿宋_GB2312" w:cs="Calibri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47DC8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A13EA2B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6AAC4D">
            <w:pPr>
              <w:widowControl/>
              <w:jc w:val="center"/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9FBD8A9">
            <w:pPr>
              <w:widowControl/>
              <w:jc w:val="center"/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9BC9C7">
            <w:pPr>
              <w:widowControl/>
              <w:jc w:val="center"/>
              <w:rPr>
                <w:rFonts w:hint="default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  <w:t>15</w:t>
            </w:r>
          </w:p>
        </w:tc>
      </w:tr>
      <w:tr w14:paraId="6906CF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76C65B5"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1"/>
                <w:szCs w:val="21"/>
              </w:rPr>
              <w:t>第二十条第（五）项</w:t>
            </w:r>
          </w:p>
        </w:tc>
      </w:tr>
      <w:tr w14:paraId="01B95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2A9230E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F578A9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本年处理决定数量</w:t>
            </w:r>
          </w:p>
        </w:tc>
      </w:tr>
      <w:tr w14:paraId="1961F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A4A4BDC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936606">
            <w:pPr>
              <w:widowControl/>
              <w:jc w:val="center"/>
              <w:rPr>
                <w:rFonts w:hint="default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  <w:t>27960</w:t>
            </w:r>
          </w:p>
        </w:tc>
      </w:tr>
      <w:tr w14:paraId="1D26BA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256E42D"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1"/>
                <w:szCs w:val="21"/>
              </w:rPr>
              <w:t>第二十条第（六）项</w:t>
            </w:r>
          </w:p>
        </w:tc>
      </w:tr>
      <w:tr w14:paraId="54F79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B6D26B3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D076547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本年处理决定数量</w:t>
            </w:r>
          </w:p>
        </w:tc>
      </w:tr>
      <w:tr w14:paraId="1D7A2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2FB99B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15D8D0">
            <w:pPr>
              <w:widowControl/>
              <w:jc w:val="center"/>
              <w:rPr>
                <w:rFonts w:hint="default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795</w:t>
            </w:r>
          </w:p>
        </w:tc>
      </w:tr>
      <w:tr w14:paraId="2C9E0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F8FA42B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4164D6">
            <w:pPr>
              <w:widowControl/>
              <w:jc w:val="center"/>
              <w:rPr>
                <w:rFonts w:hint="default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0F0D44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43DB824">
            <w:pPr>
              <w:widowControl/>
              <w:jc w:val="center"/>
              <w:rPr>
                <w:rFonts w:ascii="Times New Roman" w:hAnsi="Times New Roman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宋体"/>
                <w:color w:val="000000"/>
                <w:kern w:val="0"/>
                <w:sz w:val="21"/>
                <w:szCs w:val="21"/>
              </w:rPr>
              <w:t>第二十条第（八）项</w:t>
            </w:r>
          </w:p>
        </w:tc>
      </w:tr>
      <w:tr w14:paraId="73F0F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CC3A33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932567">
            <w:pPr>
              <w:widowControl/>
              <w:jc w:val="center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本年收费金额（单位：万元）</w:t>
            </w:r>
          </w:p>
        </w:tc>
      </w:tr>
      <w:tr w14:paraId="7FA50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6C8DBC7">
            <w:pPr>
              <w:widowControl/>
              <w:jc w:val="left"/>
              <w:rPr>
                <w:rFonts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宋体"/>
                <w:color w:val="000000"/>
                <w:kern w:val="0"/>
                <w:sz w:val="21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ADE922">
            <w:pPr>
              <w:widowControl/>
              <w:jc w:val="center"/>
              <w:rPr>
                <w:rFonts w:hint="default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  <w:t>13914.44</w:t>
            </w:r>
          </w:p>
        </w:tc>
      </w:tr>
    </w:tbl>
    <w:p w14:paraId="6696DD52">
      <w:pPr>
        <w:ind w:firstLine="640" w:firstLineChars="200"/>
        <w:rPr>
          <w:rFonts w:hint="eastAsia" w:ascii="Times New Roman" w:hAnsi="Times New Roman" w:eastAsia="黑体" w:cs="黑体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lang w:eastAsia="zh-CN"/>
        </w:rPr>
        <w:t>三、收到和处理政府信息公开申请情况</w:t>
      </w:r>
    </w:p>
    <w:tbl>
      <w:tblPr>
        <w:tblStyle w:val="5"/>
        <w:tblW w:w="991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 w14:paraId="3657A19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8BC020">
            <w:pPr>
              <w:widowControl/>
              <w:jc w:val="center"/>
              <w:rPr>
                <w:rFonts w:ascii="Times New Roman" w:hAnsi="Times New Roman" w:eastAsia="楷体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楷体_GB2312" w:cs="Times New Roman"/>
                <w:kern w:val="0"/>
                <w:sz w:val="21"/>
                <w:szCs w:val="21"/>
              </w:rPr>
              <w:t>（本列数据的勾稽关系为：第一项加第二项之和，</w:t>
            </w:r>
          </w:p>
          <w:p w14:paraId="0E4C19C9">
            <w:pPr>
              <w:widowControl/>
              <w:jc w:val="center"/>
              <w:rPr>
                <w:rFonts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楷体_GB2312" w:cs="Times New Roman"/>
                <w:kern w:val="0"/>
                <w:sz w:val="21"/>
                <w:szCs w:val="21"/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FC554E">
            <w:pPr>
              <w:widowControl/>
              <w:spacing w:line="320" w:lineRule="exact"/>
              <w:jc w:val="center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申请人情况</w:t>
            </w:r>
          </w:p>
        </w:tc>
      </w:tr>
      <w:tr w14:paraId="324F506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972C6">
            <w:pPr>
              <w:jc w:val="center"/>
              <w:rPr>
                <w:rFonts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75C3D8"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1797D9">
            <w:pPr>
              <w:widowControl/>
              <w:spacing w:line="320" w:lineRule="exact"/>
              <w:jc w:val="center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DAD99D"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总计</w:t>
            </w:r>
          </w:p>
        </w:tc>
      </w:tr>
      <w:tr w14:paraId="21C6A2C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82E9A3">
            <w:pPr>
              <w:jc w:val="center"/>
              <w:rPr>
                <w:rFonts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6F241">
            <w:pPr>
              <w:jc w:val="center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6560E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E50A1">
            <w:pPr>
              <w:widowControl/>
              <w:spacing w:line="320" w:lineRule="exact"/>
              <w:ind w:left="-163" w:leftChars="-51" w:right="-163" w:rightChars="-51"/>
              <w:jc w:val="center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A14C7">
            <w:pPr>
              <w:widowControl/>
              <w:spacing w:line="320" w:lineRule="exact"/>
              <w:ind w:left="-163" w:leftChars="-51" w:right="-163" w:rightChars="-51"/>
              <w:jc w:val="center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DD2CB6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CE72CD">
            <w:pPr>
              <w:widowControl/>
              <w:spacing w:line="360" w:lineRule="exact"/>
              <w:ind w:left="-96" w:leftChars="-30" w:right="-205" w:rightChars="-64"/>
              <w:jc w:val="center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622BF6">
            <w:pPr>
              <w:jc w:val="center"/>
              <w:rPr>
                <w:rFonts w:ascii="Times New Roman" w:hAnsi="Times New Roman" w:eastAsia="仿宋_GB2312" w:cs="Times New Roman"/>
                <w:sz w:val="21"/>
                <w:szCs w:val="21"/>
              </w:rPr>
            </w:pPr>
          </w:p>
        </w:tc>
      </w:tr>
      <w:tr w14:paraId="588063B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B6819">
            <w:pPr>
              <w:widowControl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一、</w:t>
            </w:r>
            <w:bookmarkStart w:id="0" w:name="_Hlk66973412"/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0BABF0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953651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DD385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1E85DA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6A7763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5EE321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8EEB4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10</w:t>
            </w:r>
          </w:p>
        </w:tc>
      </w:tr>
      <w:tr w14:paraId="24D5B0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DF6310">
            <w:pPr>
              <w:widowControl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6B1DE3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E92F8E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10C5EB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84F8FB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3140F5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CC3632">
            <w:pPr>
              <w:widowControl/>
              <w:spacing w:after="180"/>
              <w:jc w:val="both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B4C917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09906E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A73097">
            <w:pPr>
              <w:widowControl/>
              <w:spacing w:after="180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77B259">
            <w:pPr>
              <w:widowControl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1CABC7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023FDF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8B340D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4DA3A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E50297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593915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3D0EFD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</w:tr>
      <w:tr w14:paraId="568B1DB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B03A84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8EFB3">
            <w:pPr>
              <w:widowControl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26C95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439D2E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9AB4A3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80CEC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FA916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D2A1FB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226412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</w:tr>
      <w:tr w14:paraId="7B717AA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328A3D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52FA12">
            <w:pPr>
              <w:widowControl/>
              <w:spacing w:line="200" w:lineRule="exact"/>
              <w:ind w:left="-163" w:leftChars="-51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E4311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BD038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98CDF8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499DCE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996346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F47DBC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DFEDBF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1A0982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69FCE7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9913F6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DE55C"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4ADA3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2.</w:t>
            </w:r>
            <w:bookmarkStart w:id="2" w:name="_Hlk66974104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其他法律行政法规禁止公开</w:t>
            </w:r>
            <w:bookmarkEnd w:id="2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A8CDB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7F0A9C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43627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9D5FC7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390C6A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9AF03A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56804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78349B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6D17D5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E24CA4"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43C8FF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E1B2AC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62FF65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16409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B6190C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C7ECC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98520C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A1AED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2B92395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B11A9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5BA11"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B125FF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4.</w:t>
            </w:r>
            <w:bookmarkStart w:id="3" w:name="_Hlk66974290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保护第三方合法权益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D9EF6A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BF0ED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934F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D8C348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BC2582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39773C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CA5DD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389C85C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EEBEAC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91B1F"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70BA68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310101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D53DA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8C774D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9208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EB42F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3B874F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C39A32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522B83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780869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B6A475"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0094B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6.</w:t>
            </w:r>
            <w:bookmarkStart w:id="4" w:name="_Hlk66974555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属于四类过程性信息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BF81F1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5B96B8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40EC9B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C6D72F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4122E2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B476CA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1B2D64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2</w:t>
            </w:r>
          </w:p>
        </w:tc>
      </w:tr>
      <w:tr w14:paraId="0DC75F1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DE3071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0548BB"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46672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EA87A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FB6C26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161E09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4D1E9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71D35C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92C245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2F824A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53E00F8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177A91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31AEA9"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8E994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8.</w:t>
            </w:r>
            <w:bookmarkStart w:id="5" w:name="_Hlk66975211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属于行政查询事项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07CB3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3142DA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801CE5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9B8B3B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F54FC5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AF43A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427F0E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610AF1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F4EBF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A56664">
            <w:pPr>
              <w:widowControl/>
              <w:spacing w:line="200" w:lineRule="exact"/>
              <w:ind w:left="-163" w:leftChars="-51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54CFFF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CBF490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49B4AE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31CA3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5C6A4A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AADA5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A4DA1E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8AB06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5</w:t>
            </w:r>
          </w:p>
        </w:tc>
      </w:tr>
      <w:tr w14:paraId="07897F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0E21B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949E5">
            <w:pPr>
              <w:spacing w:line="200" w:lineRule="exact"/>
              <w:ind w:left="-163" w:leftChars="-51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70317C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2.</w:t>
            </w:r>
            <w:bookmarkStart w:id="6" w:name="_Hlk66975392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没有现成信息需要另行制作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ED2923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0A759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59BBEA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9B2515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4EC237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AA603B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378D75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791A0A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7089AF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747A2">
            <w:pPr>
              <w:spacing w:line="200" w:lineRule="exact"/>
              <w:ind w:left="-163" w:leftChars="-51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A94D2A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3.</w:t>
            </w:r>
            <w:bookmarkStart w:id="7" w:name="_Hlk66975466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补正后申请内容仍不明确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7299C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C07D62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557F6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6A9F8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ED6E12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1AF6B6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787E9B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4DF528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78D0E7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256022">
            <w:pPr>
              <w:widowControl/>
              <w:spacing w:line="200" w:lineRule="exact"/>
              <w:ind w:left="-163" w:leftChars="-51"/>
              <w:rPr>
                <w:rFonts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D0EF3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1.</w:t>
            </w:r>
            <w:bookmarkStart w:id="8" w:name="_Hlk66975537"/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信访举报投诉类申请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826E3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6C10E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F8DC7C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07C461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50EB6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510355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E9ABD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14ED1B1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D46B8E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956CE"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FFF5E4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E31FCE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B768E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A57B5F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E83CE6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9F619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3BA6CD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83B753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2A22CD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0A3CE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1C6D2C"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C4CBD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681D1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9876BF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C22238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6E6956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17AEF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46BD12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8D45C1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5B070D1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1E7092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8C4A18"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2CDE08">
            <w:pPr>
              <w:widowControl/>
              <w:spacing w:line="200" w:lineRule="exact"/>
              <w:rPr>
                <w:rFonts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508F0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37C7A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CF1FE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47616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E21D5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17FF99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AFB9E6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542C52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B082D9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5A33CB">
            <w:pPr>
              <w:spacing w:line="200" w:lineRule="exact"/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61487A">
            <w:pPr>
              <w:widowControl/>
              <w:spacing w:line="3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5.要求行政机关确认或重新</w:t>
            </w:r>
          </w:p>
          <w:p w14:paraId="3905B12B">
            <w:pPr>
              <w:widowControl/>
              <w:spacing w:line="300" w:lineRule="exact"/>
              <w:ind w:firstLine="210" w:firstLineChars="100"/>
              <w:rPr>
                <w:rFonts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1"/>
                <w:szCs w:val="21"/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C063DE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7F2582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29F3D3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EE856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5BA91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A85CC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F885E5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50DD39A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B12928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EC4259"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9F03A17">
            <w:pPr>
              <w:widowControl/>
              <w:spacing w:line="300" w:lineRule="exact"/>
              <w:rPr>
                <w:rFonts w:ascii="Times New Roman" w:hAnsi="Times New Roman" w:eastAsia="仿宋_GB2312" w:cs="Times New Roman"/>
                <w:sz w:val="21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A3714D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C264D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4648A6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6C2F9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D08C3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E0924D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4EFE9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</w:tr>
      <w:tr w14:paraId="508B6A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0D4CBB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F730ED"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653DD6DF">
            <w:pPr>
              <w:widowControl/>
              <w:spacing w:line="3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143723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A068AF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4C051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827851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BD348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5CB7E8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D3A72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20F869C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006E66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5B0EC1"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4F3B48B">
            <w:pPr>
              <w:widowControl/>
              <w:spacing w:line="300" w:lineRule="exact"/>
              <w:rPr>
                <w:rFonts w:ascii="Times New Roman" w:hAnsi="Times New Roman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F93A13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CB0A9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5B92F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EDBF1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C09A64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B9819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55B8E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06372CB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1449F">
            <w:pPr>
              <w:rPr>
                <w:rFonts w:ascii="Times New Roman" w:hAnsi="Times New Roman" w:eastAsia="黑体" w:cs="Times New Roman"/>
                <w:sz w:val="21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E59C0"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720479">
            <w:pPr>
              <w:widowControl/>
              <w:spacing w:after="180" w:line="200" w:lineRule="exac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003920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620A57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674F20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657D82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147691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13C5E">
            <w:pPr>
              <w:widowControl/>
              <w:spacing w:after="180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10</w:t>
            </w:r>
          </w:p>
        </w:tc>
      </w:tr>
      <w:tr w14:paraId="65F5490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D6FEC">
            <w:pPr>
              <w:widowControl/>
              <w:spacing w:line="300" w:lineRule="exact"/>
              <w:rPr>
                <w:rFonts w:ascii="Times New Roman" w:hAnsi="Times New Roman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1"/>
                <w:szCs w:val="21"/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3E7F65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3967F6">
            <w:pPr>
              <w:widowControl/>
              <w:spacing w:after="180" w:line="200" w:lineRule="exact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222F1E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A9B1B7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E16E7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17D8F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FE609">
            <w:pPr>
              <w:widowControl/>
              <w:spacing w:after="180"/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</w:tbl>
    <w:p w14:paraId="77DD7C87">
      <w:pPr>
        <w:ind w:firstLine="640" w:firstLineChars="200"/>
        <w:rPr>
          <w:rFonts w:hint="eastAsia" w:ascii="Times New Roman" w:hAnsi="Times New Roman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325F0A5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F4E43B"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F698DD"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09A7F8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C2156">
            <w:pPr>
              <w:widowControl/>
              <w:ind w:left="-227" w:leftChars="-71" w:right="-259" w:rightChars="-81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10AE4BDF">
            <w:pPr>
              <w:widowControl/>
              <w:ind w:left="-227" w:leftChars="-71" w:right="-259" w:rightChars="-81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35EA1D">
            <w:pPr>
              <w:widowControl/>
              <w:ind w:left="-66" w:leftChars="-21" w:right="-202" w:rightChars="-63" w:hanging="1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C790F">
            <w:pPr>
              <w:widowControl/>
              <w:ind w:left="-125" w:leftChars="-39" w:right="-147" w:rightChars="-46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DBC5DF">
            <w:pPr>
              <w:widowControl/>
              <w:ind w:left="-179" w:leftChars="-56" w:right="-179" w:rightChars="-56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02E4124C">
            <w:pPr>
              <w:widowControl/>
              <w:ind w:left="-179" w:leftChars="-56" w:right="-179" w:rightChars="-56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3734CA">
            <w:pPr>
              <w:widowControl/>
              <w:spacing w:line="320" w:lineRule="exact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27A2CC4E">
            <w:pPr>
              <w:widowControl/>
              <w:spacing w:line="320" w:lineRule="exact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6F7B15"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0426DF"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bookmarkStart w:id="9" w:name="_Hlk67039688"/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34FB5A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7FD30">
            <w:pPr>
              <w:rPr>
                <w:rFonts w:ascii="Times New Roman" w:hAnsi="Times New Roman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98405">
            <w:pPr>
              <w:rPr>
                <w:rFonts w:ascii="Times New Roman" w:hAnsi="Times New Roman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24298">
            <w:pPr>
              <w:rPr>
                <w:rFonts w:ascii="Times New Roman" w:hAnsi="Times New Roman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A88580">
            <w:pPr>
              <w:rPr>
                <w:rFonts w:ascii="Times New Roman" w:hAnsi="Times New Roman" w:eastAsia="黑体" w:cs="Times New Roman"/>
                <w:sz w:val="24"/>
                <w:szCs w:val="22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256B2">
            <w:pPr>
              <w:rPr>
                <w:rFonts w:ascii="Times New Roman" w:hAnsi="Times New Roman" w:eastAsia="黑体" w:cs="Times New Roman"/>
                <w:sz w:val="24"/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2E2BD">
            <w:pPr>
              <w:widowControl/>
              <w:ind w:left="-160" w:leftChars="-50" w:right="-192" w:rightChars="-60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E7D90">
            <w:pPr>
              <w:widowControl/>
              <w:ind w:left="-131" w:leftChars="-41" w:right="-134" w:rightChars="-42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13EEF9">
            <w:pPr>
              <w:widowControl/>
              <w:ind w:left="-192" w:leftChars="-60" w:right="-208" w:rightChars="-65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0F081D4F">
            <w:pPr>
              <w:widowControl/>
              <w:ind w:left="-192" w:leftChars="-60" w:right="-208" w:rightChars="-65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D05B98">
            <w:pPr>
              <w:widowControl/>
              <w:ind w:left="-250" w:leftChars="-78" w:right="-234" w:rightChars="-73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706F8DE2">
            <w:pPr>
              <w:widowControl/>
              <w:ind w:left="-250" w:leftChars="-78" w:right="-234" w:rightChars="-73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103032"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12324">
            <w:pPr>
              <w:widowControl/>
              <w:ind w:left="-150" w:leftChars="-47" w:right="-118" w:rightChars="-37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C8F289">
            <w:pPr>
              <w:widowControl/>
              <w:ind w:left="-208" w:leftChars="-65" w:right="-189" w:rightChars="-59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10C05FFB">
            <w:pPr>
              <w:widowControl/>
              <w:ind w:left="-208" w:leftChars="-65" w:right="-189" w:rightChars="-59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9253A">
            <w:pPr>
              <w:widowControl/>
              <w:ind w:left="-265" w:leftChars="-83" w:right="-205" w:rightChars="-64" w:hanging="1"/>
              <w:jc w:val="center"/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38468055">
            <w:pPr>
              <w:widowControl/>
              <w:ind w:left="-265" w:leftChars="-83" w:right="-205" w:rightChars="-64" w:hanging="1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395CDE">
            <w:pPr>
              <w:widowControl/>
              <w:ind w:left="-104" w:leftChars="-33" w:right="-160" w:rightChars="-50" w:hanging="2" w:hangingChars="1"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841D58">
            <w:pPr>
              <w:widowControl/>
              <w:jc w:val="center"/>
              <w:rPr>
                <w:rFonts w:ascii="Times New Roman" w:hAnsi="Times New Roman" w:eastAsia="黑体" w:cs="Times New Roman"/>
                <w:sz w:val="21"/>
                <w:szCs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18136F0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C8A52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35B70D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FD4FCD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E449DE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80EE6A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2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1D9C7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6CBF56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1E6D14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BF83E6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FE367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F14FA0">
            <w:pPr>
              <w:widowControl/>
              <w:spacing w:after="180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68DD62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DB6E11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3745FA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20697">
            <w:pPr>
              <w:widowControl/>
              <w:spacing w:after="180"/>
              <w:jc w:val="center"/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szCs w:val="22"/>
                <w:lang w:val="en-US" w:eastAsia="zh-CN"/>
              </w:rPr>
              <w:t>0</w:t>
            </w:r>
          </w:p>
        </w:tc>
      </w:tr>
    </w:tbl>
    <w:p w14:paraId="1CDA13A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黑体" w:cs="黑体"/>
          <w:color w:val="auto"/>
          <w:sz w:val="32"/>
          <w:szCs w:val="32"/>
          <w:lang w:val="en"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lang w:val="en" w:eastAsia="zh-CN"/>
        </w:rPr>
        <w:t>五、存在的主要问题及改进情况</w:t>
      </w:r>
    </w:p>
    <w:p w14:paraId="3CD305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（一）主要问题</w:t>
      </w:r>
    </w:p>
    <w:p w14:paraId="4E85EFC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2021年，高区政府信息公开工作虽取得了一定进展，但整体水平与公众期望相比仍有一定差距</w:t>
      </w:r>
      <w:r>
        <w:rPr>
          <w:rFonts w:hint="eastAsia" w:eastAsia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仍存在门户网站栏目优化程度不够、政策解读</w:t>
      </w:r>
      <w:r>
        <w:rPr>
          <w:rFonts w:hint="eastAsia" w:eastAsia="仿宋_GB2312" w:cs="仿宋_GB2312"/>
          <w:color w:val="auto"/>
          <w:sz w:val="32"/>
          <w:szCs w:val="32"/>
          <w:lang w:val="en-US" w:eastAsia="zh-CN"/>
        </w:rPr>
        <w:t>形式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较为单一、政务新媒体信息质量不高等相关问题。</w:t>
      </w:r>
    </w:p>
    <w:p w14:paraId="67A04AB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color w:val="auto"/>
          <w:sz w:val="32"/>
          <w:szCs w:val="32"/>
          <w:lang w:val="en-US" w:eastAsia="zh-CN"/>
        </w:rPr>
        <w:t>（二）改进措施</w:t>
      </w:r>
    </w:p>
    <w:p w14:paraId="614CEB1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一是优化板块设置，强化政策解读。推进门户网站改版升级，动态调整主动公开目录，不断加大重点领域信息宣传力度。认真落实政策与解读同步组织、同步审签、同步部署“三同步”要求，采用图文、视频、问答、动漫等公众喜闻乐见的呈现方式，提高政策解读质量。</w:t>
      </w:r>
    </w:p>
    <w:p w14:paraId="676DB5B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二是加大政务新媒体开设与日常监管力度。严格落实政务新媒体开设备案制度，规范开设流程。加强政务新媒体内容建设，加强信息发布审核、创新信息发布形式、严格互动交流回应，</w:t>
      </w:r>
      <w:r>
        <w:rPr>
          <w:rFonts w:hint="eastAsia" w:eastAsia="仿宋_GB2312" w:cs="仿宋_GB2312"/>
          <w:color w:val="auto"/>
          <w:sz w:val="32"/>
          <w:szCs w:val="32"/>
          <w:lang w:val="en-US" w:eastAsia="zh-CN"/>
        </w:rPr>
        <w:t>积极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传播党和政府声音。</w:t>
      </w:r>
    </w:p>
    <w:p w14:paraId="28A1412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三是加强信息公开培训学习。组织区内部门、单位加强对《中华人民共和国政府信息公开条例》及基层政务公开、依申请公开、政务新媒体相关文件的学习，不断提高政府信息公开工作能力。</w:t>
      </w:r>
    </w:p>
    <w:p w14:paraId="77BA0A5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2" w:lineRule="exact"/>
        <w:ind w:firstLine="640" w:firstLineChars="200"/>
        <w:textAlignment w:val="auto"/>
        <w:rPr>
          <w:rFonts w:hint="eastAsia" w:ascii="Times New Roman" w:hAnsi="Times New Roman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黑体"/>
          <w:color w:val="auto"/>
          <w:sz w:val="32"/>
          <w:szCs w:val="32"/>
          <w:lang w:val="en-US" w:eastAsia="zh-CN"/>
        </w:rPr>
        <w:t>六、其他需要报告的事项</w:t>
      </w:r>
    </w:p>
    <w:p w14:paraId="12907D2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default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 w:cs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eastAsia="仿宋_GB2312" w:cs="仿宋_GB2312"/>
          <w:color w:val="auto"/>
          <w:sz w:val="32"/>
          <w:szCs w:val="32"/>
          <w:lang w:val="en-US" w:eastAsia="zh-CN"/>
        </w:rPr>
        <w:t>2021年，高区无收取政府信息公开处理费相关情况；</w:t>
      </w:r>
    </w:p>
    <w:p w14:paraId="21858784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eastAsia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 w:cs="仿宋_GB2312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2021年，高区共承办市人大代表建议1件、政协委员提案4件，所有提案均已面复。对可以公开的建议和提案办理复文，均及时在管委门户网站进行公开</w:t>
      </w:r>
      <w:r>
        <w:rPr>
          <w:rFonts w:hint="eastAsia" w:eastAsia="仿宋_GB2312" w:cs="仿宋_GB2312"/>
          <w:color w:val="auto"/>
          <w:sz w:val="32"/>
          <w:szCs w:val="32"/>
          <w:lang w:val="en-US" w:eastAsia="zh-CN"/>
        </w:rPr>
        <w:t>；</w:t>
      </w:r>
    </w:p>
    <w:p w14:paraId="339D04A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政务新媒体威海“高新区发布”荣获“国家高新区微信公众号综合影响力领先奖”，高新区政务微博的粉丝数在同类政务微博中数量全市第一，全方位高频率的宣传对提升区域影响力、构建威海高新区品牌形象提供了强大支持。</w:t>
      </w:r>
    </w:p>
    <w:p w14:paraId="4809705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2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 w:cs="仿宋_GB2312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4.落实上级政务公开工作要点情况。落实上级认真落实上级关于全面推进政务公开工作的决策部署，制定下发《威海火炬高技术产业开发区2021年政务公开重点工作责任分工方案》，对全区政务公开工作任务进行细化分解，明确政务公开重点领域、重点环节的责任分工，进一步将责任压实到部门、分解到单位、落实到个人。</w:t>
      </w:r>
    </w:p>
    <w:p w14:paraId="34DE20D5">
      <w:pPr>
        <w:ind w:firstLine="640" w:firstLineChars="200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701" w:right="1474" w:bottom="113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FD1EC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49EDC07"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49EDC07"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AE58CA"/>
    <w:rsid w:val="03EFBA11"/>
    <w:rsid w:val="09C873F6"/>
    <w:rsid w:val="0FE2420B"/>
    <w:rsid w:val="10796548"/>
    <w:rsid w:val="10DE16CE"/>
    <w:rsid w:val="1642699C"/>
    <w:rsid w:val="1A241390"/>
    <w:rsid w:val="1D3E0C97"/>
    <w:rsid w:val="2DC450A2"/>
    <w:rsid w:val="2DD9477C"/>
    <w:rsid w:val="3CF532EA"/>
    <w:rsid w:val="58AE58CA"/>
    <w:rsid w:val="5AEC4016"/>
    <w:rsid w:val="5BA15D8D"/>
    <w:rsid w:val="5D3107F8"/>
    <w:rsid w:val="5FEB3659"/>
    <w:rsid w:val="63E30B7B"/>
    <w:rsid w:val="66FF504C"/>
    <w:rsid w:val="671A1327"/>
    <w:rsid w:val="6A374D04"/>
    <w:rsid w:val="6F5FABBE"/>
    <w:rsid w:val="7263671B"/>
    <w:rsid w:val="738C17CA"/>
    <w:rsid w:val="767C1FFA"/>
    <w:rsid w:val="78D95F14"/>
    <w:rsid w:val="79BD6937"/>
    <w:rsid w:val="7BABF195"/>
    <w:rsid w:val="7D7D78DB"/>
    <w:rsid w:val="7E5044D0"/>
    <w:rsid w:val="7E54528C"/>
    <w:rsid w:val="7F9369DF"/>
    <w:rsid w:val="7FB44E4D"/>
    <w:rsid w:val="7FD3BB0D"/>
    <w:rsid w:val="8B936500"/>
    <w:rsid w:val="97EE0FEB"/>
    <w:rsid w:val="9876FB8A"/>
    <w:rsid w:val="DFFCC20D"/>
    <w:rsid w:val="EFBF86A2"/>
    <w:rsid w:val="FEFFC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Theme="minorEastAsia" w:cstheme="minorBidi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3320</Words>
  <Characters>3504</Characters>
  <Lines>0</Lines>
  <Paragraphs>0</Paragraphs>
  <TotalTime>7</TotalTime>
  <ScaleCrop>false</ScaleCrop>
  <LinksUpToDate>false</LinksUpToDate>
  <CharactersWithSpaces>3515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2020-01-13T03:04:00Z</dcterms:created>
  <dc:creator>Administrator</dc:creator>
  <cp:lastModifiedBy>╰懂的人。</cp:lastModifiedBy>
  <cp:lastPrinted>2022-02-18T00:38:00Z</cp:lastPrinted>
  <dcterms:modified xsi:type="dcterms:W3CDTF">2025-09-17T06:12:11Z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eyJoZGlkIjoiYmVlOGVkMzlhNmVjZGRkNzZkNzM0NmVmYWUzYzJkMTMiLCJ1c2VySWQiOiI0NjE4OTkwMjQifQ==</vt:lpwstr>
  </property>
  <property fmtid="{D5CDD505-2E9C-101B-9397-08002B2CF9AE}" pid="4" name="ICV">
    <vt:lpwstr>5CE6DC63A12744869DB087943FB536E3_12</vt:lpwstr>
  </property>
</Properties>
</file>