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3B6487">
      <w:pPr>
        <w:pStyle w:val="2"/>
        <w:bidi w:val="0"/>
        <w:jc w:val="center"/>
        <w:rPr>
          <w:rFonts w:hint="eastAsia"/>
        </w:rPr>
      </w:pPr>
      <w:r>
        <w:rPr>
          <w:rFonts w:hint="eastAsia"/>
          <w:lang w:eastAsia="zh-CN"/>
        </w:rPr>
        <w:t>高区</w:t>
      </w:r>
      <w:bookmarkStart w:id="0" w:name="_GoBack"/>
      <w:bookmarkEnd w:id="0"/>
      <w:r>
        <w:rPr>
          <w:rFonts w:hint="eastAsia"/>
        </w:rPr>
        <w:t>202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年花生施肥配方与建议</w:t>
      </w:r>
    </w:p>
    <w:p w14:paraId="1519D52E">
      <w:pPr>
        <w:bidi w:val="0"/>
        <w:ind w:left="0" w:leftChars="0" w:firstLine="0" w:firstLineChars="0"/>
        <w:rPr>
          <w:rFonts w:hint="eastAsia"/>
        </w:rPr>
      </w:pPr>
    </w:p>
    <w:p w14:paraId="6F4048CB">
      <w:pPr>
        <w:bidi w:val="0"/>
        <w:rPr>
          <w:rFonts w:hint="eastAsia"/>
        </w:rPr>
      </w:pPr>
      <w:r>
        <w:rPr>
          <w:rFonts w:hint="eastAsia"/>
        </w:rPr>
        <w:t>花生施肥原则以腐熟农家肥为主，化肥为辅，宜优先选用缓控释肥和有机肥料。花生根瘤具有固氮作用，在施肥时应控制和减少氮肥，重视磷、钾、钙肥及微量元素的施用，均衡养分供应。</w:t>
      </w:r>
    </w:p>
    <w:p w14:paraId="0BFD1DDA">
      <w:pPr>
        <w:pStyle w:val="3"/>
        <w:bidi w:val="0"/>
        <w:rPr>
          <w:rFonts w:hint="eastAsia"/>
        </w:rPr>
      </w:pPr>
      <w:r>
        <w:rPr>
          <w:rFonts w:hint="eastAsia"/>
        </w:rPr>
        <w:t>一、推荐配方(N-P</w:t>
      </w:r>
      <w:r>
        <w:rPr>
          <w:rFonts w:hint="eastAsia"/>
          <w:vertAlign w:val="subscript"/>
        </w:rPr>
        <w:t>2</w:t>
      </w:r>
      <w:r>
        <w:rPr>
          <w:rFonts w:hint="eastAsia"/>
        </w:rPr>
        <w:t>O</w:t>
      </w:r>
      <w:r>
        <w:rPr>
          <w:rFonts w:hint="eastAsia"/>
          <w:vertAlign w:val="subscript"/>
        </w:rPr>
        <w:t>5</w:t>
      </w:r>
      <w:r>
        <w:rPr>
          <w:rFonts w:hint="eastAsia"/>
        </w:rPr>
        <w:t>-K</w:t>
      </w:r>
      <w:r>
        <w:rPr>
          <w:rFonts w:hint="eastAsia"/>
          <w:vertAlign w:val="subscript"/>
        </w:rPr>
        <w:t>2</w:t>
      </w:r>
      <w:r>
        <w:rPr>
          <w:rFonts w:hint="eastAsia"/>
        </w:rPr>
        <w:t>O)</w:t>
      </w:r>
    </w:p>
    <w:p w14:paraId="7A1269EC">
      <w:pPr>
        <w:bidi w:val="0"/>
        <w:rPr>
          <w:rFonts w:hint="eastAsia"/>
        </w:rPr>
      </w:pPr>
      <w:r>
        <w:rPr>
          <w:rFonts w:hint="eastAsia"/>
        </w:rPr>
        <w:t>15-9-17、1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-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-1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、13-6-16或相近配方。</w:t>
      </w:r>
    </w:p>
    <w:p w14:paraId="4AFA02F1">
      <w:pPr>
        <w:pStyle w:val="3"/>
        <w:bidi w:val="0"/>
        <w:rPr>
          <w:rFonts w:hint="eastAsia"/>
        </w:rPr>
      </w:pPr>
      <w:r>
        <w:rPr>
          <w:rFonts w:hint="eastAsia"/>
        </w:rPr>
        <w:t>二、施肥建议</w:t>
      </w:r>
    </w:p>
    <w:p w14:paraId="5C793C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textAlignment w:val="auto"/>
        <w:rPr>
          <w:rFonts w:hint="eastAsia"/>
        </w:rPr>
      </w:pPr>
      <w:r>
        <w:rPr>
          <w:rFonts w:hint="eastAsia"/>
        </w:rPr>
        <w:t>有机肥料与无机肥料配合施用，施足基肥，适当追肥。这些配方均适合不同土壤有效磷含量的地块。具体来说，15-9-1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配方适用于土壤有效磷低于30mg/kg的地块，而1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-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-1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和13-6-1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配方则适用于土壤有效磷在30-50mg/kg范围内的地块。</w:t>
      </w:r>
    </w:p>
    <w:p w14:paraId="070992F6">
      <w:pPr>
        <w:pStyle w:val="4"/>
        <w:bidi w:val="0"/>
        <w:rPr>
          <w:rFonts w:hint="eastAsia"/>
        </w:rPr>
      </w:pPr>
      <w:r>
        <w:rPr>
          <w:rFonts w:hint="eastAsia"/>
        </w:rPr>
        <w:t>1</w:t>
      </w:r>
      <w:r>
        <w:rPr>
          <w:rFonts w:hint="eastAsia"/>
          <w:lang w:val="en-US" w:eastAsia="zh-CN"/>
        </w:rPr>
        <w:t>.</w:t>
      </w:r>
      <w:r>
        <w:rPr>
          <w:rFonts w:hint="eastAsia"/>
        </w:rPr>
        <w:t>施肥量</w:t>
      </w:r>
    </w:p>
    <w:p w14:paraId="6832E5E0">
      <w:pPr>
        <w:bidi w:val="0"/>
        <w:rPr>
          <w:rFonts w:hint="eastAsia"/>
        </w:rPr>
      </w:pPr>
      <w:r>
        <w:rPr>
          <w:rFonts w:hint="eastAsia"/>
        </w:rPr>
        <w:t>高产田每亩施用腐熟农家肥4-5方，配方肥50千克，硼肥0.5千克，钼酸铵10-15克（拌种）。中低产田每亩施用腐熟农家肥3-4方，配方肥40千克，硼肥0.5千克，钼酸铵10-15克（拌种）。</w:t>
      </w:r>
    </w:p>
    <w:p w14:paraId="01AA4B1E">
      <w:pPr>
        <w:bidi w:val="0"/>
        <w:rPr>
          <w:rFonts w:hint="eastAsia"/>
        </w:rPr>
      </w:pPr>
      <w:r>
        <w:rPr>
          <w:rFonts w:hint="eastAsia"/>
        </w:rPr>
        <w:t>同时重视钙肥的施用，由于我市花生地出现程度不同的酸化，结合耕地，亩施生石灰30-50公斤（播种前20-30天），或亩施其它商品类土壤调理剂50-100公斤。而对于肥力较低的砾质砂土、粗砂壤土以及新开垦的生茬地，建议增施花生根瘤菌肥，以增强根瘤的固氮能力。</w:t>
      </w:r>
    </w:p>
    <w:p w14:paraId="5AF3378B">
      <w:pPr>
        <w:bidi w:val="0"/>
        <w:rPr>
          <w:rFonts w:hint="eastAsia"/>
        </w:rPr>
      </w:pPr>
      <w:r>
        <w:rPr>
          <w:rFonts w:hint="eastAsia"/>
        </w:rPr>
        <w:t>中国农科院研发的ARC微生物菌剂，可有效阻断土传黄曲霉毒素侵染，诱导花生结瘤固氮，提高花生产量品质，有条件的施用ARC微生物菌剂，每亩施用3～4 公斤，与化肥共同作为底肥施入。</w:t>
      </w:r>
    </w:p>
    <w:p w14:paraId="7327422E">
      <w:pPr>
        <w:pStyle w:val="4"/>
        <w:bidi w:val="0"/>
        <w:rPr>
          <w:rFonts w:hint="eastAsia"/>
        </w:rPr>
      </w:pPr>
      <w:r>
        <w:rPr>
          <w:rFonts w:hint="eastAsia"/>
        </w:rPr>
        <w:t>2</w:t>
      </w:r>
      <w:r>
        <w:rPr>
          <w:rFonts w:hint="eastAsia"/>
          <w:lang w:val="en-US" w:eastAsia="zh-CN"/>
        </w:rPr>
        <w:t>.</w:t>
      </w:r>
      <w:r>
        <w:rPr>
          <w:rFonts w:hint="eastAsia"/>
        </w:rPr>
        <w:t>根外追肥</w:t>
      </w:r>
    </w:p>
    <w:p w14:paraId="428CC028">
      <w:pPr>
        <w:bidi w:val="0"/>
        <w:rPr>
          <w:rFonts w:hint="eastAsia"/>
        </w:rPr>
      </w:pPr>
      <w:r>
        <w:rPr>
          <w:rFonts w:hint="eastAsia"/>
        </w:rPr>
        <w:t>花生生长中后期，对有脱肥和后期早衰趋势的地块，可叶面喷施0.2%-0.3%的磷酸二氢钾和1%-2%的尿素溶液2-3次，每次间隔7-10天，延长花生功能叶片寿命，促荚果饱满。</w:t>
      </w:r>
    </w:p>
    <w:p w14:paraId="4E87E887">
      <w:pPr>
        <w:bidi w:val="0"/>
        <w:rPr>
          <w:rFonts w:hint="eastAsia"/>
        </w:rPr>
      </w:pPr>
    </w:p>
    <w:p w14:paraId="2C10B08E">
      <w:pPr>
        <w:bidi w:val="0"/>
      </w:pPr>
    </w:p>
    <w:sectPr>
      <w:footerReference r:id="rId5" w:type="default"/>
      <w:pgSz w:w="11906" w:h="16838"/>
      <w:pgMar w:top="2120" w:right="1576" w:bottom="2064" w:left="1576" w:header="851" w:footer="1587" w:gutter="0"/>
      <w:pgNumType w:fmt="decimal" w:start="2"/>
      <w:cols w:space="720" w:num="1"/>
      <w:rtlGutter w:val="0"/>
      <w:docGrid w:type="lines" w:linePitch="43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52B9D0">
    <w:pPr>
      <w:pStyle w:val="6"/>
    </w:pPr>
  </w:p>
  <w:p w14:paraId="483453F2">
    <w:pPr>
      <w:pStyle w:val="6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144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144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E1D20AC">
                          <w:pPr>
                            <w:pStyle w:val="6"/>
                            <w:ind w:left="0" w:leftChars="0" w:firstLine="0" w:firstLineChars="0"/>
                            <w:rPr>
                              <w:rFonts w:hint="eastAsia" w:ascii="宋体" w:hAnsi="宋体" w:eastAsia="宋体" w:cs="宋体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72pt;mso-position-horizontal:outside;mso-position-horizontal-relative:margin;z-index:251659264;mso-width-relative:page;mso-height-relative:page;" filled="f" stroked="f" coordsize="21600,21600" o:gfxdata="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AuEtNI0wAAAAUBAAAPAAAAAAAAAAEAIAAAACIAAABkcnMvZG93&#10;bnJldi54bWxQSwECFAAUAAAACACHTuJAy/l0gz4CAABwBAAADgAAAAAAAAABACAAAAAi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E1D20AC">
                    <w:pPr>
                      <w:pStyle w:val="6"/>
                      <w:ind w:left="0" w:leftChars="0" w:firstLine="0" w:firstLineChars="0"/>
                      <w:rPr>
                        <w:rFonts w:hint="eastAsia" w:ascii="宋体" w:hAnsi="宋体" w:eastAsia="宋体" w:cs="宋体"/>
                      </w:rPr>
                    </w:pPr>
                    <w:r>
                      <w:rPr>
                        <w:rFonts w:hint="eastAsia" w:ascii="宋体" w:hAnsi="宋体" w:eastAsia="宋体" w:cs="宋体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D177D1"/>
    <w:rsid w:val="1FFEFA2F"/>
    <w:rsid w:val="21313A27"/>
    <w:rsid w:val="3F576865"/>
    <w:rsid w:val="408C0E65"/>
    <w:rsid w:val="53576CCE"/>
    <w:rsid w:val="545DAF48"/>
    <w:rsid w:val="57F60897"/>
    <w:rsid w:val="5F3F288F"/>
    <w:rsid w:val="6AB3E1EB"/>
    <w:rsid w:val="739BADFD"/>
    <w:rsid w:val="73AF5B95"/>
    <w:rsid w:val="77A9DA8A"/>
    <w:rsid w:val="7BDB1EC9"/>
    <w:rsid w:val="7F9F79F2"/>
    <w:rsid w:val="9EFB3171"/>
    <w:rsid w:val="A3CFA88D"/>
    <w:rsid w:val="B6FDEFA1"/>
    <w:rsid w:val="BD732F6A"/>
    <w:rsid w:val="BDFF3E8B"/>
    <w:rsid w:val="BFB912A0"/>
    <w:rsid w:val="BFE7290C"/>
    <w:rsid w:val="DE4BCC9B"/>
    <w:rsid w:val="EAE98A68"/>
    <w:rsid w:val="F16BA36D"/>
    <w:rsid w:val="F3DEC1A2"/>
    <w:rsid w:val="F3FBB0B8"/>
    <w:rsid w:val="F6781EED"/>
    <w:rsid w:val="F777EC03"/>
    <w:rsid w:val="FAEEA69E"/>
    <w:rsid w:val="FD6FD41C"/>
    <w:rsid w:val="FDFF0675"/>
    <w:rsid w:val="FF1F485A"/>
    <w:rsid w:val="FFD177D1"/>
    <w:rsid w:val="FFE8232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wordWrap w:val="0"/>
      <w:adjustRightInd w:val="0"/>
      <w:snapToGrid w:val="0"/>
      <w:spacing w:line="589" w:lineRule="exact"/>
      <w:ind w:firstLine="42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709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589" w:lineRule="exact"/>
      <w:outlineLvl w:val="1"/>
    </w:pPr>
    <w:rPr>
      <w:rFonts w:ascii="Times New Roman" w:hAnsi="Times New Roman" w:eastAsia="黑体" w:cs="Times New Roman"/>
    </w:rPr>
  </w:style>
  <w:style w:type="paragraph" w:styleId="4">
    <w:name w:val="heading 3"/>
    <w:basedOn w:val="1"/>
    <w:next w:val="1"/>
    <w:link w:val="10"/>
    <w:unhideWhenUsed/>
    <w:qFormat/>
    <w:uiPriority w:val="0"/>
    <w:pPr>
      <w:keepNext/>
      <w:keepLines/>
      <w:spacing w:beforeLines="0" w:beforeAutospacing="0" w:afterLines="0" w:afterAutospacing="0" w:line="588" w:lineRule="exact"/>
      <w:outlineLvl w:val="2"/>
    </w:pPr>
    <w:rPr>
      <w:rFonts w:ascii="Times New Roman" w:hAnsi="Times New Roman" w:eastAsia="楷体" w:cs="Times New Roman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540" w:lineRule="exact"/>
      <w:ind w:firstLine="0" w:firstLineChars="0"/>
      <w:outlineLvl w:val="3"/>
    </w:pPr>
    <w:rPr>
      <w:rFonts w:ascii="Times New Roman" w:hAnsi="Times New Roman" w:eastAsia="仿宋_GB2312"/>
      <w:sz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2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10">
    <w:name w:val="标题 3 Char"/>
    <w:link w:val="4"/>
    <w:qFormat/>
    <w:uiPriority w:val="0"/>
    <w:rPr>
      <w:rFonts w:ascii="Times New Roman" w:hAnsi="Times New Roman" w:eastAsia="楷体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709</Words>
  <Characters>839</Characters>
  <Lines>0</Lines>
  <Paragraphs>0</Paragraphs>
  <TotalTime>25</TotalTime>
  <ScaleCrop>false</ScaleCrop>
  <LinksUpToDate>false</LinksUpToDate>
  <CharactersWithSpaces>856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2025-04-04T22:28:00Z</dcterms:created>
  <dc:creator>旭钧</dc:creator>
  <cp:lastModifiedBy>Administrator</cp:lastModifiedBy>
  <dcterms:modified xsi:type="dcterms:W3CDTF">2025-04-24T07:55:15Z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9FFE06CDA24DD99FFFDBEC672354CF01_43</vt:lpwstr>
  </property>
  <property fmtid="{D5CDD505-2E9C-101B-9397-08002B2CF9AE}" pid="4" name="KSOTemplateDocerSaveRecord">
    <vt:lpwstr>eyJoZGlkIjoiMmI3ZTljODliNmM2NDUwMzU2ZWVhNjU0NWE2ODA2MmUiLCJ1c2VySWQiOiI2Njk1NTk0NDYifQ==</vt:lpwstr>
  </property>
</Properties>
</file>