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hd w:val="clear" w:color="auto" w:fill="FFFFFF"/>
        <w:spacing w:beforeAutospacing="0" w:afterAutospacing="0"/>
        <w:ind w:firstLine="420"/>
        <w:jc w:val="both"/>
        <w:rPr>
          <w:rFonts w:eastAsia="宋体" w:cs="宋体"/>
          <w:color w:val="333333"/>
        </w:rPr>
      </w:pPr>
    </w:p>
    <w:p>
      <w:pPr>
        <w:pStyle w:val="4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hAnsi="黑体" w:eastAsia="方正小标宋简体" w:cs="黑体"/>
          <w:bCs/>
          <w:color w:val="333333"/>
          <w:sz w:val="44"/>
          <w:szCs w:val="44"/>
        </w:rPr>
      </w:pPr>
      <w:r>
        <w:rPr>
          <w:rFonts w:hint="eastAsia" w:ascii="方正小标宋简体" w:hAnsi="黑体" w:eastAsia="方正小标宋简体" w:cs="黑体"/>
          <w:bCs/>
          <w:color w:val="333333"/>
          <w:sz w:val="44"/>
          <w:szCs w:val="44"/>
        </w:rPr>
        <w:t>威海火炬高技术产业开发区经济发展局</w:t>
      </w:r>
    </w:p>
    <w:p>
      <w:pPr>
        <w:pStyle w:val="4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hAnsi="黑体" w:eastAsia="方正小标宋简体" w:cs="黑体"/>
          <w:bCs/>
          <w:color w:val="333333"/>
          <w:sz w:val="44"/>
          <w:szCs w:val="44"/>
        </w:rPr>
      </w:pPr>
      <w:r>
        <w:rPr>
          <w:rFonts w:hint="eastAsia" w:ascii="方正小标宋简体" w:hAnsi="黑体" w:eastAsia="方正小标宋简体" w:cs="黑体"/>
          <w:bCs/>
          <w:color w:val="333333"/>
          <w:sz w:val="44"/>
          <w:szCs w:val="44"/>
        </w:rPr>
        <w:t>20</w:t>
      </w:r>
      <w:r>
        <w:rPr>
          <w:rFonts w:hint="eastAsia" w:ascii="方正小标宋简体" w:hAnsi="黑体" w:eastAsia="方正小标宋简体" w:cs="黑体"/>
          <w:bCs/>
          <w:color w:val="333333"/>
          <w:sz w:val="44"/>
          <w:szCs w:val="44"/>
          <w:lang w:val="en-US" w:eastAsia="zh-CN"/>
        </w:rPr>
        <w:t>20</w:t>
      </w:r>
      <w:r>
        <w:rPr>
          <w:rFonts w:hint="eastAsia" w:ascii="方正小标宋简体" w:hAnsi="黑体" w:eastAsia="方正小标宋简体" w:cs="黑体"/>
          <w:bCs/>
          <w:color w:val="333333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color w:val="333333"/>
          <w:sz w:val="44"/>
          <w:szCs w:val="44"/>
          <w:shd w:val="clear" w:color="auto" w:fill="FFFFFF"/>
        </w:rPr>
        <w:t>政府信息公开工作年度报告</w:t>
      </w:r>
    </w:p>
    <w:p>
      <w:pPr>
        <w:pStyle w:val="4"/>
        <w:widowControl/>
        <w:shd w:val="clear" w:color="auto" w:fill="FFFFFF"/>
        <w:spacing w:beforeAutospacing="0" w:afterAutospacing="0"/>
        <w:ind w:firstLine="420"/>
        <w:jc w:val="both"/>
        <w:rPr>
          <w:rFonts w:eastAsia="宋体" w:cs="宋体"/>
          <w:color w:val="333333"/>
        </w:rPr>
      </w:pPr>
    </w:p>
    <w:p>
      <w:pPr>
        <w:pStyle w:val="4"/>
        <w:widowControl/>
        <w:numPr>
          <w:ilvl w:val="0"/>
          <w:numId w:val="1"/>
        </w:numPr>
        <w:shd w:val="clear" w:color="auto" w:fill="FFFFFF"/>
        <w:spacing w:beforeAutospacing="0" w:afterAutospacing="0"/>
        <w:ind w:firstLine="420"/>
        <w:jc w:val="both"/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总体情况</w:t>
      </w:r>
    </w:p>
    <w:p>
      <w:pPr>
        <w:spacing w:line="560" w:lineRule="exact"/>
        <w:ind w:firstLine="640" w:firstLineChars="200"/>
        <w:rPr>
          <w:rFonts w:ascii="仿宋_GB2312" w:eastAsia="仿宋_GB2312"/>
          <w:szCs w:val="32"/>
        </w:rPr>
      </w:pPr>
      <w:r>
        <w:rPr>
          <w:rFonts w:hint="eastAsia" w:ascii="仿宋_GB2312" w:hAnsi="仿宋" w:eastAsia="仿宋_GB2312" w:cs="宋体"/>
          <w:kern w:val="0"/>
          <w:szCs w:val="32"/>
          <w:lang w:val="en-US" w:eastAsia="zh-CN"/>
        </w:rPr>
        <w:t>2020</w:t>
      </w:r>
      <w:r>
        <w:rPr>
          <w:rFonts w:hint="eastAsia" w:ascii="仿宋_GB2312" w:hAnsi="仿宋" w:eastAsia="仿宋_GB2312" w:cs="宋体"/>
          <w:kern w:val="0"/>
          <w:szCs w:val="32"/>
        </w:rPr>
        <w:t>年，经发局按照《中华人民共和国政府信</w:t>
      </w:r>
      <w:bookmarkStart w:id="0" w:name="_GoBack"/>
      <w:bookmarkEnd w:id="0"/>
      <w:r>
        <w:rPr>
          <w:rFonts w:hint="eastAsia" w:ascii="仿宋_GB2312" w:hAnsi="仿宋" w:eastAsia="仿宋_GB2312" w:cs="宋体"/>
          <w:kern w:val="0"/>
          <w:szCs w:val="32"/>
        </w:rPr>
        <w:t>息公开条例》和中央、省、市工作部署要求，调整</w:t>
      </w:r>
      <w:r>
        <w:rPr>
          <w:rFonts w:hint="eastAsia" w:ascii="仿宋_GB2312" w:hAnsi="仿宋" w:eastAsia="仿宋_GB2312" w:cs="宋体"/>
          <w:color w:val="000000"/>
          <w:kern w:val="0"/>
          <w:szCs w:val="32"/>
        </w:rPr>
        <w:t>政府信息公开工作领导小组，完善政务信息公开工作制度，</w:t>
      </w:r>
      <w:r>
        <w:rPr>
          <w:rFonts w:hint="eastAsia" w:ascii="仿宋_GB2312" w:hAnsi="仿宋" w:eastAsia="仿宋_GB2312" w:cs="Times New Roman"/>
          <w:szCs w:val="32"/>
        </w:rPr>
        <w:t>强化政务信息管理，</w:t>
      </w:r>
      <w:r>
        <w:rPr>
          <w:rFonts w:hint="eastAsia" w:ascii="仿宋_GB2312" w:eastAsia="仿宋_GB2312"/>
          <w:szCs w:val="32"/>
        </w:rPr>
        <w:t>规范信息报送制度和考核机制，</w:t>
      </w:r>
      <w:r>
        <w:rPr>
          <w:rFonts w:hint="eastAsia" w:ascii="仿宋_GB2312" w:hAnsi="仿宋" w:eastAsia="仿宋_GB2312" w:cs="宋体"/>
          <w:kern w:val="0"/>
          <w:szCs w:val="32"/>
        </w:rPr>
        <w:t>组织学习政府信息公开相关知识及政策规定，提高对加强政府信息公开工作重要性的认识，</w:t>
      </w:r>
      <w:r>
        <w:rPr>
          <w:rFonts w:hint="eastAsia" w:ascii="仿宋_GB2312" w:hAnsi="仿宋" w:eastAsia="仿宋_GB2312"/>
          <w:kern w:val="0"/>
          <w:szCs w:val="32"/>
        </w:rPr>
        <w:t>增强政府信息公开工作人员的</w:t>
      </w:r>
      <w:r>
        <w:rPr>
          <w:rFonts w:hint="eastAsia" w:ascii="仿宋_GB2312" w:hAnsi="仿宋" w:eastAsia="仿宋_GB2312"/>
          <w:szCs w:val="32"/>
        </w:rPr>
        <w:t>专业素养。</w:t>
      </w:r>
      <w:r>
        <w:rPr>
          <w:rFonts w:hint="eastAsia" w:ascii="仿宋_GB2312" w:hAnsi="仿宋" w:eastAsia="仿宋_GB2312" w:cs="宋体"/>
          <w:color w:val="000000"/>
          <w:kern w:val="0"/>
          <w:szCs w:val="32"/>
        </w:rPr>
        <w:t>每季度召开高区经济运行情况新闻发布会，每季度通报高区经济运行分析情况报告，每年发布高区国民经济和社会发展公报，按时按要求公开各类专项扶持政策、财务预决算、相关物价政策、重大项目建设等，及时向社会公开本单位相关工作动态信息，</w:t>
      </w:r>
      <w:r>
        <w:rPr>
          <w:rFonts w:hint="eastAsia" w:ascii="仿宋_GB2312" w:hAnsi="仿宋" w:eastAsia="仿宋_GB2312" w:cs="宋体"/>
          <w:kern w:val="0"/>
          <w:szCs w:val="32"/>
        </w:rPr>
        <w:t>圆满完成政府信息公开工作目标任务。</w:t>
      </w:r>
    </w:p>
    <w:p>
      <w:pPr>
        <w:pStyle w:val="4"/>
        <w:widowControl/>
        <w:shd w:val="clear" w:color="auto" w:fill="FFFFFF"/>
        <w:spacing w:beforeAutospacing="0" w:after="240" w:afterAutospacing="0"/>
        <w:jc w:val="both"/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Autospacing="0" w:after="240" w:afterAutospacing="0"/>
        <w:ind w:firstLine="420"/>
        <w:jc w:val="both"/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Autospacing="0" w:after="240" w:afterAutospacing="0"/>
        <w:ind w:firstLine="420"/>
        <w:jc w:val="both"/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Autospacing="0" w:after="240" w:afterAutospacing="0"/>
        <w:ind w:firstLine="420"/>
        <w:jc w:val="both"/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Autospacing="0" w:after="240" w:afterAutospacing="0"/>
        <w:ind w:firstLine="420"/>
        <w:jc w:val="both"/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Autospacing="0" w:after="240" w:afterAutospacing="0"/>
        <w:jc w:val="both"/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Autospacing="0" w:after="240" w:afterAutospacing="0"/>
        <w:jc w:val="both"/>
        <w:rPr>
          <w:rFonts w:eastAsia="宋体" w:cs="宋体"/>
          <w:color w:val="333333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5"/>
        <w:tblW w:w="81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1869"/>
        <w:gridCol w:w="1277"/>
        <w:gridCol w:w="188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</w:pPr>
            <w:r>
              <w:rPr>
                <w:rFonts w:hint="eastAsia" w:eastAsia="宋体" w:cs="宋体"/>
                <w:color w:val="000000"/>
                <w:kern w:val="0"/>
                <w:szCs w:val="32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信息内容</w:t>
            </w:r>
          </w:p>
        </w:tc>
        <w:tc>
          <w:tcPr>
            <w:tcW w:w="18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本年新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制作数量</w:t>
            </w:r>
          </w:p>
        </w:tc>
        <w:tc>
          <w:tcPr>
            <w:tcW w:w="12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本年新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对外公开总数量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规章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　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规范性文件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　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</w:pPr>
            <w:r>
              <w:rPr>
                <w:rFonts w:hint="eastAsia" w:eastAsia="宋体" w:cs="宋体"/>
                <w:color w:val="000000"/>
                <w:kern w:val="0"/>
                <w:szCs w:val="32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信息内容</w:t>
            </w:r>
          </w:p>
        </w:tc>
        <w:tc>
          <w:tcPr>
            <w:tcW w:w="18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上一年项目数量</w:t>
            </w:r>
          </w:p>
        </w:tc>
        <w:tc>
          <w:tcPr>
            <w:tcW w:w="12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本年</w:t>
            </w:r>
          </w:p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行政许可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 xml:space="preserve">  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其他对外管理服务事项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</w:pPr>
            <w:r>
              <w:rPr>
                <w:rFonts w:hint="eastAsia" w:eastAsia="宋体" w:cs="宋体"/>
                <w:color w:val="000000"/>
                <w:kern w:val="0"/>
                <w:szCs w:val="32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信息内容</w:t>
            </w:r>
          </w:p>
        </w:tc>
        <w:tc>
          <w:tcPr>
            <w:tcW w:w="18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上一年项目数量</w:t>
            </w:r>
          </w:p>
        </w:tc>
        <w:tc>
          <w:tcPr>
            <w:tcW w:w="12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行政处罚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行政强制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</w:pPr>
            <w:r>
              <w:rPr>
                <w:rFonts w:hint="eastAsia" w:eastAsia="宋体" w:cs="宋体"/>
                <w:color w:val="000000"/>
                <w:kern w:val="0"/>
                <w:szCs w:val="32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信息内容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上一年项目数量</w:t>
            </w:r>
          </w:p>
        </w:tc>
        <w:tc>
          <w:tcPr>
            <w:tcW w:w="315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本年增/减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行政事业性收费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　</w:t>
            </w:r>
          </w:p>
        </w:tc>
        <w:tc>
          <w:tcPr>
            <w:tcW w:w="3158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</w:pPr>
            <w:r>
              <w:rPr>
                <w:rFonts w:hint="eastAsia" w:eastAsia="宋体" w:cs="宋体"/>
                <w:color w:val="000000"/>
                <w:kern w:val="0"/>
                <w:szCs w:val="32"/>
              </w:rPr>
              <w:t>第二十条第（九）项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信息内容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采购项目</w:t>
            </w:r>
          </w:p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数量</w:t>
            </w:r>
          </w:p>
        </w:tc>
        <w:tc>
          <w:tcPr>
            <w:tcW w:w="315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采购总金额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政府集中采购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　</w:t>
            </w:r>
          </w:p>
        </w:tc>
        <w:tc>
          <w:tcPr>
            <w:tcW w:w="3158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0</w:t>
            </w:r>
          </w:p>
        </w:tc>
      </w:tr>
    </w:tbl>
    <w:p>
      <w:pPr>
        <w:pStyle w:val="4"/>
        <w:widowControl/>
        <w:shd w:val="clear" w:color="auto" w:fill="FFFFFF"/>
        <w:spacing w:beforeAutospacing="0" w:afterAutospacing="0"/>
        <w:ind w:firstLine="420"/>
        <w:jc w:val="both"/>
        <w:rPr>
          <w:rFonts w:eastAsia="宋体" w:cs="宋体"/>
          <w:color w:val="333333"/>
        </w:rPr>
      </w:pPr>
    </w:p>
    <w:p>
      <w:pPr>
        <w:pStyle w:val="4"/>
        <w:widowControl/>
        <w:shd w:val="clear" w:color="auto" w:fill="FFFFFF"/>
        <w:spacing w:beforeAutospacing="0" w:afterAutospacing="0"/>
        <w:ind w:firstLine="420"/>
        <w:jc w:val="both"/>
        <w:rPr>
          <w:rFonts w:eastAsia="宋体" w:cs="宋体"/>
          <w:color w:val="333333"/>
        </w:rPr>
      </w:pPr>
    </w:p>
    <w:p>
      <w:pPr>
        <w:pStyle w:val="4"/>
        <w:widowControl/>
        <w:shd w:val="clear" w:color="auto" w:fill="FFFFFF"/>
        <w:spacing w:beforeAutospacing="0" w:afterAutospacing="0"/>
        <w:ind w:firstLine="420"/>
        <w:jc w:val="both"/>
        <w:rPr>
          <w:rFonts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5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931"/>
        <w:gridCol w:w="2009"/>
        <w:gridCol w:w="813"/>
        <w:gridCol w:w="755"/>
        <w:gridCol w:w="755"/>
        <w:gridCol w:w="813"/>
        <w:gridCol w:w="973"/>
        <w:gridCol w:w="711"/>
        <w:gridCol w:w="69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20" w:lineRule="exact"/>
              <w:jc w:val="center"/>
              <w:rPr>
                <w:szCs w:val="32"/>
              </w:rPr>
            </w:pPr>
            <w:r>
              <w:rPr>
                <w:rFonts w:hint="eastAsia" w:eastAsia="宋体" w:cs="宋体"/>
                <w:kern w:val="0"/>
                <w:szCs w:val="32"/>
              </w:rPr>
              <w:t>（本列数据的勾稽关系为：第一项加第二项之和，等于第三项加第四项之和）</w:t>
            </w:r>
          </w:p>
        </w:tc>
        <w:tc>
          <w:tcPr>
            <w:tcW w:w="551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20" w:lineRule="exact"/>
              <w:jc w:val="center"/>
              <w:rPr>
                <w:szCs w:val="32"/>
              </w:rPr>
            </w:pPr>
            <w:r>
              <w:rPr>
                <w:rFonts w:hint="eastAsia" w:eastAsia="宋体" w:cs="宋体"/>
                <w:kern w:val="0"/>
                <w:szCs w:val="32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szCs w:val="32"/>
              </w:rPr>
            </w:pPr>
          </w:p>
        </w:tc>
        <w:tc>
          <w:tcPr>
            <w:tcW w:w="81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20" w:lineRule="exact"/>
              <w:jc w:val="center"/>
              <w:rPr>
                <w:szCs w:val="32"/>
              </w:rPr>
            </w:pPr>
            <w:r>
              <w:rPr>
                <w:rFonts w:hint="eastAsia" w:eastAsia="宋体" w:cs="宋体"/>
                <w:kern w:val="0"/>
                <w:szCs w:val="32"/>
              </w:rPr>
              <w:t>自然人</w:t>
            </w:r>
          </w:p>
        </w:tc>
        <w:tc>
          <w:tcPr>
            <w:tcW w:w="400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20" w:lineRule="exact"/>
              <w:jc w:val="center"/>
              <w:rPr>
                <w:szCs w:val="32"/>
              </w:rPr>
            </w:pPr>
            <w:r>
              <w:rPr>
                <w:rFonts w:hint="eastAsia" w:eastAsia="宋体" w:cs="宋体"/>
                <w:kern w:val="0"/>
                <w:szCs w:val="32"/>
              </w:rPr>
              <w:t>法人或其他组织</w:t>
            </w:r>
          </w:p>
        </w:tc>
        <w:tc>
          <w:tcPr>
            <w:tcW w:w="69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20" w:lineRule="exact"/>
              <w:jc w:val="center"/>
              <w:rPr>
                <w:sz w:val="24"/>
              </w:rPr>
            </w:pPr>
            <w:r>
              <w:rPr>
                <w:rFonts w:hint="eastAsia" w:eastAsia="宋体" w:cs="宋体"/>
                <w:kern w:val="0"/>
                <w:szCs w:val="32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szCs w:val="32"/>
              </w:rPr>
            </w:pPr>
          </w:p>
        </w:tc>
        <w:tc>
          <w:tcPr>
            <w:tcW w:w="81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szCs w:val="3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20" w:lineRule="exact"/>
              <w:jc w:val="center"/>
              <w:rPr>
                <w:szCs w:val="32"/>
              </w:rPr>
            </w:pPr>
            <w:r>
              <w:rPr>
                <w:rFonts w:hint="eastAsia" w:eastAsia="宋体" w:cs="宋体"/>
                <w:kern w:val="0"/>
                <w:szCs w:val="32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20" w:lineRule="exact"/>
              <w:jc w:val="center"/>
              <w:rPr>
                <w:szCs w:val="32"/>
              </w:rPr>
            </w:pPr>
            <w:r>
              <w:rPr>
                <w:rFonts w:hint="eastAsia" w:eastAsia="宋体" w:cs="宋体"/>
                <w:kern w:val="0"/>
                <w:szCs w:val="32"/>
              </w:rPr>
              <w:t>科研机构</w:t>
            </w:r>
          </w:p>
        </w:tc>
        <w:tc>
          <w:tcPr>
            <w:tcW w:w="81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20" w:lineRule="exact"/>
              <w:jc w:val="center"/>
              <w:rPr>
                <w:szCs w:val="32"/>
              </w:rPr>
            </w:pPr>
            <w:r>
              <w:rPr>
                <w:rFonts w:hint="eastAsia" w:eastAsia="宋体" w:cs="宋体"/>
                <w:kern w:val="0"/>
                <w:szCs w:val="32"/>
              </w:rPr>
              <w:t>社会公益组织</w:t>
            </w:r>
          </w:p>
        </w:tc>
        <w:tc>
          <w:tcPr>
            <w:tcW w:w="9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20" w:lineRule="exact"/>
              <w:jc w:val="center"/>
              <w:rPr>
                <w:szCs w:val="32"/>
              </w:rPr>
            </w:pPr>
            <w:r>
              <w:rPr>
                <w:rFonts w:hint="eastAsia" w:eastAsia="宋体" w:cs="宋体"/>
                <w:kern w:val="0"/>
                <w:szCs w:val="32"/>
              </w:rPr>
              <w:t>法律服务机构</w:t>
            </w:r>
          </w:p>
        </w:tc>
        <w:tc>
          <w:tcPr>
            <w:tcW w:w="7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20" w:lineRule="exact"/>
              <w:jc w:val="center"/>
              <w:rPr>
                <w:szCs w:val="32"/>
              </w:rPr>
            </w:pPr>
            <w:r>
              <w:rPr>
                <w:rFonts w:hint="eastAsia" w:eastAsia="宋体" w:cs="宋体"/>
                <w:kern w:val="0"/>
                <w:szCs w:val="32"/>
              </w:rPr>
              <w:t>其他</w:t>
            </w:r>
          </w:p>
        </w:tc>
        <w:tc>
          <w:tcPr>
            <w:tcW w:w="69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eastAsia="宋体" w:cs="宋体"/>
                <w:kern w:val="0"/>
                <w:sz w:val="28"/>
                <w:szCs w:val="28"/>
              </w:rPr>
              <w:t>一、本年新收政府信息公开申请数量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eastAsia="宋体" w:cs="宋体"/>
                <w:kern w:val="0"/>
                <w:sz w:val="28"/>
                <w:szCs w:val="28"/>
              </w:rPr>
              <w:t>二、上年结转政府信息公开申请数量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ind w:firstLine="280" w:firstLineChars="100"/>
              <w:jc w:val="both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eastAsia="宋体" w:cs="宋体"/>
                <w:kern w:val="0"/>
                <w:sz w:val="28"/>
                <w:szCs w:val="28"/>
              </w:rPr>
              <w:t>三、本年度办理结果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eastAsia="楷体" w:cs="楷体"/>
                <w:kern w:val="0"/>
                <w:sz w:val="28"/>
                <w:szCs w:val="28"/>
              </w:rPr>
              <w:t>（一）予以公开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ind w:firstLine="280" w:firstLineChars="100"/>
              <w:jc w:val="both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eastAsia="楷体" w:cs="楷体"/>
                <w:kern w:val="0"/>
                <w:sz w:val="28"/>
                <w:szCs w:val="28"/>
              </w:rPr>
              <w:t>（二）部分公开（区分处理的，只计这一情形，不计其他情形）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eastAsia="楷体" w:cs="楷体"/>
                <w:kern w:val="0"/>
                <w:sz w:val="28"/>
                <w:szCs w:val="28"/>
              </w:rPr>
              <w:t>（三）不予公开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eastAsia="楷体" w:cs="楷体"/>
                <w:kern w:val="0"/>
                <w:sz w:val="28"/>
                <w:szCs w:val="28"/>
              </w:rPr>
              <w:t>1.属于国家秘密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eastAsia="楷体" w:cs="楷体"/>
                <w:kern w:val="0"/>
                <w:sz w:val="28"/>
                <w:szCs w:val="28"/>
              </w:rPr>
              <w:t>2.其他法律行政法规禁止公开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eastAsia="楷体" w:cs="楷体"/>
                <w:kern w:val="0"/>
                <w:sz w:val="28"/>
                <w:szCs w:val="28"/>
              </w:rPr>
              <w:t>3.危及“三安全一稳定”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eastAsia="楷体" w:cs="楷体"/>
                <w:kern w:val="0"/>
                <w:sz w:val="28"/>
                <w:szCs w:val="28"/>
              </w:rPr>
              <w:t>4.保护第三方合法权益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eastAsia="楷体" w:cs="楷体"/>
                <w:kern w:val="0"/>
                <w:sz w:val="28"/>
                <w:szCs w:val="28"/>
              </w:rPr>
              <w:t>5.属于三类内部事务信息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eastAsia="楷体" w:cs="楷体"/>
                <w:kern w:val="0"/>
                <w:sz w:val="28"/>
                <w:szCs w:val="28"/>
              </w:rPr>
              <w:t>6.属于四类过程性信息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 xml:space="preserve"> 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eastAsia="楷体" w:cs="楷体"/>
                <w:kern w:val="0"/>
                <w:sz w:val="28"/>
                <w:szCs w:val="28"/>
              </w:rPr>
              <w:t>7.属于行政执法案卷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eastAsia="楷体" w:cs="楷体"/>
                <w:kern w:val="0"/>
                <w:sz w:val="28"/>
                <w:szCs w:val="28"/>
              </w:rPr>
              <w:t>8.属于行政查询事项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eastAsia="楷体" w:cs="楷体"/>
                <w:kern w:val="0"/>
                <w:sz w:val="28"/>
                <w:szCs w:val="28"/>
              </w:rPr>
              <w:t>（四）无法提供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eastAsia="楷体" w:cs="楷体"/>
                <w:kern w:val="0"/>
                <w:sz w:val="28"/>
                <w:szCs w:val="28"/>
              </w:rPr>
              <w:t>1.本机关不掌握相关政府信息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eastAsia="楷体" w:cs="楷体"/>
                <w:kern w:val="0"/>
                <w:sz w:val="28"/>
                <w:szCs w:val="28"/>
              </w:rPr>
              <w:t>2.没有现成信息需要另行制作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eastAsia="楷体" w:cs="楷体"/>
                <w:kern w:val="0"/>
                <w:sz w:val="28"/>
                <w:szCs w:val="28"/>
              </w:rPr>
              <w:t>3.补正后申请内容仍不明确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eastAsia="楷体" w:cs="楷体"/>
                <w:kern w:val="0"/>
                <w:sz w:val="28"/>
                <w:szCs w:val="28"/>
              </w:rPr>
              <w:t>（五）不予处理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eastAsia="楷体" w:cs="楷体"/>
                <w:kern w:val="0"/>
                <w:sz w:val="28"/>
                <w:szCs w:val="28"/>
              </w:rPr>
              <w:t>1.信访举报投诉类申请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eastAsia="楷体" w:cs="楷体"/>
                <w:kern w:val="0"/>
                <w:sz w:val="28"/>
                <w:szCs w:val="28"/>
              </w:rPr>
              <w:t>2.重复申请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eastAsia="楷体" w:cs="楷体"/>
                <w:kern w:val="0"/>
                <w:sz w:val="28"/>
                <w:szCs w:val="28"/>
              </w:rPr>
              <w:t>3.要求提供公开出版物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 xml:space="preserve"> 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 xml:space="preserve"> 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eastAsia="楷体" w:cs="楷体"/>
                <w:kern w:val="0"/>
                <w:sz w:val="28"/>
                <w:szCs w:val="28"/>
              </w:rPr>
              <w:t>4.无正当理由大量反复申请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eastAsia="楷体" w:cs="楷体"/>
                <w:kern w:val="0"/>
                <w:sz w:val="28"/>
                <w:szCs w:val="28"/>
              </w:rPr>
              <w:t>5.要求行政机关确认或重新出具已获取信息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eastAsia="楷体" w:cs="楷体"/>
                <w:kern w:val="0"/>
                <w:sz w:val="28"/>
                <w:szCs w:val="28"/>
              </w:rPr>
              <w:t>（六）其他处理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eastAsia="楷体" w:cs="楷体"/>
                <w:kern w:val="0"/>
                <w:sz w:val="28"/>
                <w:szCs w:val="28"/>
              </w:rPr>
              <w:t>（七）总计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eastAsia="宋体" w:cs="宋体"/>
                <w:kern w:val="0"/>
                <w:sz w:val="28"/>
                <w:szCs w:val="28"/>
              </w:rPr>
              <w:t>四、结转下年度继续办理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</w:tr>
    </w:tbl>
    <w:p>
      <w:pPr>
        <w:pStyle w:val="4"/>
        <w:widowControl/>
        <w:shd w:val="clear" w:color="auto" w:fill="FFFFFF"/>
        <w:spacing w:beforeAutospacing="0" w:afterAutospacing="0"/>
        <w:ind w:firstLine="420"/>
        <w:jc w:val="both"/>
        <w:rPr>
          <w:rFonts w:eastAsia="宋体" w:cs="宋体"/>
          <w:color w:val="333333"/>
        </w:rPr>
      </w:pPr>
    </w:p>
    <w:p>
      <w:pPr>
        <w:pStyle w:val="4"/>
        <w:widowControl/>
        <w:shd w:val="clear" w:color="auto" w:fill="FFFFFF"/>
        <w:spacing w:beforeAutospacing="0" w:afterAutospacing="0"/>
        <w:ind w:firstLine="420"/>
        <w:jc w:val="both"/>
        <w:rPr>
          <w:rFonts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四、政府信息公开行政复议、行政诉讼情况</w:t>
      </w:r>
    </w:p>
    <w:p>
      <w:pPr>
        <w:pStyle w:val="4"/>
        <w:widowControl/>
        <w:shd w:val="clear" w:color="auto" w:fill="FFFFFF"/>
        <w:spacing w:beforeAutospacing="0" w:afterAutospacing="0"/>
        <w:ind w:firstLine="420"/>
        <w:jc w:val="both"/>
        <w:rPr>
          <w:rFonts w:eastAsia="宋体" w:cs="宋体"/>
          <w:color w:val="333333"/>
        </w:rPr>
      </w:pPr>
    </w:p>
    <w:tbl>
      <w:tblPr>
        <w:tblStyle w:val="5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hint="eastAsia" w:eastAsia="宋体" w:cs="宋体"/>
                <w:color w:val="000000"/>
                <w:kern w:val="0"/>
                <w:sz w:val="24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hint="eastAsia" w:eastAsia="宋体" w:cs="宋体"/>
                <w:color w:val="000000"/>
                <w:kern w:val="0"/>
                <w:sz w:val="24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hint="eastAsia" w:eastAsia="宋体" w:cs="宋体"/>
                <w:color w:val="000000"/>
                <w:kern w:val="0"/>
                <w:sz w:val="24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cs="Calibri"/>
                <w:kern w:val="0"/>
                <w:sz w:val="24"/>
              </w:rPr>
              <w:t> </w:t>
            </w:r>
            <w:r>
              <w:rPr>
                <w:rFonts w:hint="eastAsia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cs="Calibri"/>
                <w:kern w:val="0"/>
                <w:sz w:val="24"/>
              </w:rPr>
              <w:t> </w:t>
            </w:r>
            <w:r>
              <w:rPr>
                <w:rFonts w:hint="eastAsia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cs="Calibri"/>
                <w:kern w:val="0"/>
                <w:sz w:val="24"/>
              </w:rPr>
              <w:t> </w:t>
            </w:r>
            <w:r>
              <w:rPr>
                <w:rFonts w:hint="eastAsia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hint="eastAsia" w:cs="Calibri"/>
                <w:kern w:val="0"/>
                <w:sz w:val="24"/>
                <w:lang w:val="en-US" w:eastAsia="zh-CN"/>
              </w:rPr>
              <w:t>0</w:t>
            </w:r>
            <w:r>
              <w:rPr>
                <w:rFonts w:cs="Calibri"/>
                <w:kern w:val="0"/>
                <w:sz w:val="24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cs="Calibri"/>
                <w:kern w:val="0"/>
                <w:sz w:val="24"/>
              </w:rPr>
              <w:t> </w:t>
            </w:r>
            <w:r>
              <w:rPr>
                <w:rFonts w:hint="eastAsia" w:cs="Calibri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 </w:t>
            </w:r>
            <w:r>
              <w:rPr>
                <w:rFonts w:hint="eastAsia" w:eastAsia="宋体" w:cs="宋体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 </w:t>
            </w:r>
            <w:r>
              <w:rPr>
                <w:rFonts w:hint="eastAsia" w:eastAsia="宋体" w:cs="宋体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eastAsia="宋体" w:cs="宋体"/>
                <w:kern w:val="0"/>
                <w:sz w:val="24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 </w:t>
            </w:r>
            <w:r>
              <w:rPr>
                <w:rFonts w:hint="eastAsia" w:eastAsia="宋体" w:cs="宋体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kern w:val="0"/>
                <w:sz w:val="24"/>
              </w:rPr>
              <w:t> </w:t>
            </w:r>
            <w:r>
              <w:rPr>
                <w:rFonts w:hint="eastAsia" w:eastAsia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 </w:t>
            </w:r>
            <w:r>
              <w:rPr>
                <w:rFonts w:hint="eastAsia" w:eastAsia="宋体" w:cs="宋体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 </w:t>
            </w:r>
            <w:r>
              <w:rPr>
                <w:rFonts w:hint="eastAsia" w:eastAsia="宋体" w:cs="宋体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kern w:val="0"/>
                <w:sz w:val="24"/>
              </w:rPr>
              <w:t> </w:t>
            </w:r>
            <w:r>
              <w:rPr>
                <w:rFonts w:hint="eastAsia" w:eastAsia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eastAsia="宋体" w:cs="宋体"/>
                <w:kern w:val="0"/>
                <w:sz w:val="24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jc w:val="center"/>
        <w:rPr>
          <w:rFonts w:eastAsia="宋体" w:cs="宋体"/>
          <w:color w:val="333333"/>
          <w:sz w:val="24"/>
        </w:rPr>
      </w:pPr>
    </w:p>
    <w:p>
      <w:pPr>
        <w:ind w:firstLine="640" w:firstLineChars="200"/>
        <w:rPr>
          <w:rFonts w:hint="eastAsia" w:ascii="仿宋_GB2312" w:hAnsi="仿宋_GB2312" w:cs="仿宋_GB2312"/>
          <w:color w:val="333333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EC9509"/>
    <w:multiLevelType w:val="singleLevel"/>
    <w:tmpl w:val="FAEC950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AE58CA"/>
    <w:rsid w:val="00747D54"/>
    <w:rsid w:val="00B45539"/>
    <w:rsid w:val="07A011D2"/>
    <w:rsid w:val="10FF6B2A"/>
    <w:rsid w:val="19C44801"/>
    <w:rsid w:val="1C8D542B"/>
    <w:rsid w:val="285B7678"/>
    <w:rsid w:val="30D015F1"/>
    <w:rsid w:val="3C6A1E34"/>
    <w:rsid w:val="47500941"/>
    <w:rsid w:val="48851480"/>
    <w:rsid w:val="4DBB3FF1"/>
    <w:rsid w:val="58AE58CA"/>
    <w:rsid w:val="61140FD3"/>
    <w:rsid w:val="7E5044D0"/>
    <w:rsid w:val="7E5452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  <w:bCs/>
    </w:rPr>
  </w:style>
  <w:style w:type="character" w:customStyle="1" w:styleId="8">
    <w:name w:val="页眉 Char"/>
    <w:basedOn w:val="6"/>
    <w:link w:val="3"/>
    <w:qFormat/>
    <w:uiPriority w:val="0"/>
    <w:rPr>
      <w:rFonts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5</Pages>
  <Words>745</Words>
  <Characters>610</Characters>
  <Lines>5</Lines>
  <Paragraphs>2</Paragraphs>
  <TotalTime>1</TotalTime>
  <ScaleCrop>false</ScaleCrop>
  <LinksUpToDate>false</LinksUpToDate>
  <CharactersWithSpaces>1353</CharactersWithSpaces>
  <Application>WPS Office_11.1.0.10463_F1E327BC-269C-435d-A152-05C5408002CA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2021-01-12T07:01:00Z</dcterms:created>
  <dc:creator>Administrator</dc:creator>
  <cp:lastModifiedBy>E N F P®</cp:lastModifiedBy>
  <cp:lastPrinted>2021-04-25T03:54:24Z</cp:lastPrinted>
  <dcterms:modified xsi:type="dcterms:W3CDTF">2021-04-25T08:58:34Z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E0878A8D78F34DB7B0C55EE55408D86A</vt:lpwstr>
  </property>
</Properties>
</file>