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center"/>
        <w:textAlignment w:val="auto"/>
        <w:rPr>
          <w:rFonts w:ascii="方正小标宋简体" w:hAnsi="方正小标宋简体" w:eastAsia="方正小标宋简体" w:cs="方正小标宋简体"/>
          <w:bCs/>
          <w:color w:val="333333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shd w:val="clear" w:color="auto" w:fill="FFFFFF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shd w:val="clear" w:color="auto" w:fill="FFFFFF"/>
          <w:lang w:eastAsia="zh-CN"/>
        </w:rPr>
        <w:t>财政金融局</w:t>
      </w:r>
      <w:r>
        <w:rPr>
          <w:rFonts w:hint="eastAsia"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  <w:lang w:val="en-US" w:eastAsia="zh-CN"/>
        </w:rPr>
        <w:t>1</w:t>
      </w:r>
      <w:r>
        <w:rPr>
          <w:rFonts w:hint="eastAsia"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  <w:t>年度政府信息公开工作报告</w:t>
      </w:r>
    </w:p>
    <w:p>
      <w:pPr>
        <w:pStyle w:val="3"/>
        <w:widowControl/>
        <w:shd w:val="clear" w:color="auto" w:fill="FFFFFF"/>
        <w:spacing w:beforeAutospacing="0" w:afterAutospacing="0"/>
        <w:ind w:firstLine="420"/>
        <w:jc w:val="both"/>
        <w:rPr>
          <w:rFonts w:eastAsia="宋体" w:cs="宋体"/>
          <w:color w:val="333333"/>
        </w:rPr>
      </w:pPr>
    </w:p>
    <w:p>
      <w:pPr>
        <w:pStyle w:val="3"/>
        <w:widowControl/>
        <w:shd w:val="clear" w:color="auto" w:fill="FFFFFF"/>
        <w:spacing w:beforeAutospacing="0" w:afterAutospacing="0"/>
        <w:ind w:firstLine="420"/>
        <w:jc w:val="both"/>
        <w:rPr>
          <w:rFonts w:ascii="黑体" w:hAnsi="黑体" w:eastAsia="黑体" w:cs="黑体"/>
          <w:bCs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一、总体情况</w:t>
      </w:r>
    </w:p>
    <w:p>
      <w:pPr>
        <w:ind w:firstLine="645"/>
        <w:rPr>
          <w:rFonts w:hint="eastAsia" w:ascii="仿宋_GB2312" w:eastAsia="仿宋_GB2312" w:cs="仿宋_GB2312"/>
          <w:sz w:val="31"/>
          <w:szCs w:val="31"/>
          <w:highlight w:val="yellow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202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color w:val="000000"/>
          <w:sz w:val="32"/>
          <w:szCs w:val="32"/>
        </w:rPr>
        <w:t>年，威海高区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财政金融</w:t>
      </w:r>
      <w:r>
        <w:rPr>
          <w:rFonts w:hint="eastAsia" w:ascii="仿宋_GB2312" w:eastAsia="仿宋_GB2312"/>
          <w:color w:val="000000"/>
          <w:sz w:val="32"/>
          <w:szCs w:val="32"/>
        </w:rPr>
        <w:t>局认真贯彻落实《中华人民共和国政府信息公开条例》和《山东省政府信息公开办法》，</w:t>
      </w:r>
      <w:r>
        <w:rPr>
          <w:rFonts w:hint="eastAsia" w:ascii="仿宋_GB2312" w:eastAsia="仿宋_GB2312" w:cs="仿宋_GB2312"/>
          <w:color w:val="333333"/>
          <w:sz w:val="32"/>
          <w:szCs w:val="32"/>
        </w:rPr>
        <w:t>按照“公开为常态、不公开为例外”的原则，</w:t>
      </w:r>
      <w:r>
        <w:rPr>
          <w:rFonts w:hint="eastAsia" w:ascii="仿宋_GB2312" w:eastAsia="仿宋_GB2312"/>
          <w:color w:val="000000"/>
          <w:sz w:val="32"/>
          <w:szCs w:val="32"/>
        </w:rPr>
        <w:t>通过主动公开、群众咨询公开与依申请公开相结合等方式，</w:t>
      </w:r>
      <w:r>
        <w:rPr>
          <w:rFonts w:hint="eastAsia" w:ascii="仿宋_GB2312" w:eastAsia="仿宋_GB2312" w:cs="仿宋_GB2312"/>
          <w:color w:val="333333"/>
          <w:sz w:val="32"/>
          <w:szCs w:val="32"/>
        </w:rPr>
        <w:t>继续扩大公开范围，拓宽公开渠道，努力做好政务公开工作，维护好广大人民群众的知情权、监督权。</w:t>
      </w:r>
      <w:r>
        <w:rPr>
          <w:rFonts w:hint="eastAsia" w:ascii="仿宋_GB2312" w:eastAsia="仿宋_GB2312" w:cs="仿宋_GB2312"/>
          <w:sz w:val="31"/>
          <w:szCs w:val="31"/>
        </w:rPr>
        <w:t>在及时、准确、全面发布政府信息的同时，</w:t>
      </w:r>
      <w:r>
        <w:rPr>
          <w:rFonts w:hint="eastAsia" w:ascii="仿宋_GB2312" w:hAnsi="微软雅黑" w:eastAsia="仿宋_GB2312" w:cs="仿宋_GB2312"/>
          <w:kern w:val="0"/>
          <w:sz w:val="31"/>
          <w:szCs w:val="31"/>
        </w:rPr>
        <w:t>严格执行政务公开审查制度</w:t>
      </w:r>
      <w:r>
        <w:rPr>
          <w:rFonts w:hint="eastAsia" w:ascii="仿宋_GB2312" w:hAnsi="微软雅黑" w:eastAsia="仿宋_GB2312" w:cs="仿宋_GB2312"/>
          <w:kern w:val="0"/>
          <w:sz w:val="31"/>
          <w:szCs w:val="31"/>
          <w:lang w:eastAsia="zh-CN"/>
        </w:rPr>
        <w:t>，</w:t>
      </w:r>
      <w:r>
        <w:rPr>
          <w:rFonts w:hint="eastAsia" w:ascii="仿宋_GB2312" w:hAnsi="微软雅黑" w:eastAsia="仿宋_GB2312" w:cs="仿宋_GB2312"/>
          <w:kern w:val="0"/>
          <w:sz w:val="31"/>
          <w:szCs w:val="31"/>
        </w:rPr>
        <w:t>确保了信息发布的准确性、规范性。</w:t>
      </w:r>
      <w:r>
        <w:rPr>
          <w:rFonts w:hint="eastAsia" w:ascii="仿宋_GB2312" w:eastAsia="仿宋_GB2312" w:cs="仿宋_GB2312"/>
          <w:sz w:val="31"/>
          <w:szCs w:val="31"/>
        </w:rPr>
        <w:t>注重对政府信息的全生命周期管理，加强对规范性文件的清理。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在平台建设上，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依托管委网站，实现了</w:t>
      </w:r>
      <w:r>
        <w:rPr>
          <w:rFonts w:hint="eastAsia" w:ascii="仿宋_GB2312" w:eastAsia="仿宋_GB2312" w:cs="仿宋_GB2312"/>
          <w:sz w:val="31"/>
          <w:szCs w:val="31"/>
        </w:rPr>
        <w:t>建设工作公开内容的多样化和公开效果的最大化，真正方便群众和企业办事。202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1</w:t>
      </w:r>
      <w:r>
        <w:rPr>
          <w:rFonts w:hint="eastAsia" w:ascii="仿宋_GB2312" w:eastAsia="仿宋_GB2312" w:cs="仿宋_GB2312"/>
          <w:sz w:val="31"/>
          <w:szCs w:val="31"/>
        </w:rPr>
        <w:t>年共主动公开政府信息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80</w:t>
      </w:r>
      <w:r>
        <w:rPr>
          <w:rFonts w:hint="eastAsia" w:ascii="仿宋_GB2312" w:eastAsia="仿宋_GB2312" w:cs="仿宋_GB2312"/>
          <w:sz w:val="31"/>
          <w:szCs w:val="31"/>
          <w:highlight w:val="none"/>
          <w:lang w:val="en-US" w:eastAsia="zh-CN"/>
        </w:rPr>
        <w:t>余条</w:t>
      </w:r>
      <w:r>
        <w:rPr>
          <w:rFonts w:hint="eastAsia" w:ascii="仿宋_GB2312" w:eastAsia="仿宋_GB2312" w:cs="仿宋_GB2312"/>
          <w:sz w:val="31"/>
          <w:szCs w:val="31"/>
        </w:rPr>
        <w:t>，共收到并答复依申请公开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0</w:t>
      </w:r>
      <w:r>
        <w:rPr>
          <w:rFonts w:hint="eastAsia" w:ascii="仿宋_GB2312" w:eastAsia="仿宋_GB2312" w:cs="仿宋_GB2312"/>
          <w:sz w:val="31"/>
          <w:szCs w:val="31"/>
        </w:rPr>
        <w:t>件</w:t>
      </w:r>
      <w:r>
        <w:rPr>
          <w:rFonts w:hint="eastAsia" w:ascii="仿宋_GB2312" w:eastAsia="仿宋_GB2312" w:cs="仿宋_GB2312"/>
          <w:sz w:val="31"/>
          <w:szCs w:val="31"/>
          <w:lang w:eastAsia="zh-CN"/>
        </w:rPr>
        <w:t>。</w:t>
      </w:r>
    </w:p>
    <w:p>
      <w:pPr>
        <w:pStyle w:val="3"/>
        <w:widowControl/>
        <w:shd w:val="clear" w:color="auto" w:fill="FFFFFF"/>
        <w:spacing w:beforeAutospacing="0" w:after="240" w:afterAutospacing="0"/>
        <w:ind w:firstLine="579" w:firstLineChars="181"/>
        <w:jc w:val="both"/>
        <w:rPr>
          <w:rFonts w:ascii="方正小标宋简体" w:eastAsia="方正小标宋简体"/>
          <w:sz w:val="44"/>
          <w:szCs w:val="44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　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 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</w:rPr>
              <w:t>　</w:t>
            </w: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　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 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</w:rPr>
              <w:t>　</w:t>
            </w: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</w:rPr>
              <w:t>　</w:t>
            </w: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　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</w:rPr>
              <w:t>　13901.3</w:t>
            </w:r>
          </w:p>
        </w:tc>
      </w:tr>
    </w:tbl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ind w:firstLine="640" w:firstLineChars="200"/>
        <w:rPr>
          <w:rFonts w:ascii="仿宋_GB2312" w:eastAsia="仿宋_GB2312"/>
          <w:sz w:val="32"/>
          <w:szCs w:val="32"/>
        </w:rPr>
        <w:sectPr>
          <w:footerReference r:id="rId3" w:type="default"/>
          <w:pgSz w:w="11906" w:h="16838"/>
          <w:pgMar w:top="1440" w:right="1474" w:bottom="1440" w:left="1588" w:header="851" w:footer="992" w:gutter="0"/>
          <w:cols w:space="425" w:num="1"/>
          <w:docGrid w:type="lines" w:linePitch="312" w:charSpace="0"/>
        </w:sect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三、收到和处理政府信息公开申请情况</w:t>
      </w:r>
    </w:p>
    <w:tbl>
      <w:tblPr>
        <w:tblStyle w:val="4"/>
        <w:tblW w:w="9913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829"/>
        <w:gridCol w:w="567"/>
        <w:gridCol w:w="567"/>
        <w:gridCol w:w="731"/>
        <w:gridCol w:w="708"/>
        <w:gridCol w:w="567"/>
        <w:gridCol w:w="851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82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29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140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85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829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85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default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82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 w:line="20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3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6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85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</w:tbl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ind w:firstLine="640" w:firstLineChars="200"/>
        <w:rPr>
          <w:rFonts w:ascii="仿宋_GB2312" w:eastAsia="仿宋_GB2312"/>
          <w:sz w:val="32"/>
          <w:szCs w:val="32"/>
        </w:rPr>
        <w:sectPr>
          <w:pgSz w:w="11906" w:h="16838"/>
          <w:pgMar w:top="1440" w:right="1474" w:bottom="1440" w:left="1588" w:header="851" w:footer="992" w:gutter="0"/>
          <w:cols w:space="425" w:num="1"/>
          <w:docGrid w:type="lines" w:linePitch="312" w:charSpace="0"/>
        </w:sectPr>
      </w:pPr>
    </w:p>
    <w:p>
      <w:pPr>
        <w:ind w:firstLine="640" w:firstLineChars="200"/>
        <w:jc w:val="both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四、政府信息公开行政复议、行政诉讼情况</w:t>
      </w:r>
    </w:p>
    <w:tbl>
      <w:tblPr>
        <w:tblStyle w:val="4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646" w:right="0"/>
      </w:pPr>
      <w:r>
        <w:rPr>
          <w:rFonts w:hint="eastAsia" w:ascii="黑体" w:hAnsi="宋体" w:eastAsia="黑体" w:cs="黑体"/>
          <w:sz w:val="31"/>
          <w:szCs w:val="31"/>
        </w:rPr>
        <w:t>五、存在的主要问题及改进情况</w:t>
      </w:r>
      <w:bookmarkStart w:id="10" w:name="_GoBack"/>
      <w:bookmarkEnd w:id="10"/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</w:pPr>
      <w:r>
        <w:rPr>
          <w:rFonts w:hint="eastAsia" w:ascii="仿宋_GB2312" w:eastAsia="仿宋_GB2312" w:cs="仿宋_GB2312"/>
          <w:color w:val="333333"/>
          <w:sz w:val="31"/>
          <w:szCs w:val="31"/>
        </w:rPr>
        <w:t>202</w:t>
      </w:r>
      <w:r>
        <w:rPr>
          <w:rFonts w:hint="eastAsia" w:ascii="仿宋_GB2312" w:eastAsia="仿宋_GB2312" w:cs="仿宋_GB2312"/>
          <w:color w:val="333333"/>
          <w:sz w:val="31"/>
          <w:szCs w:val="31"/>
          <w:lang w:val="en-US" w:eastAsia="zh-CN"/>
        </w:rPr>
        <w:t>1</w:t>
      </w:r>
      <w:r>
        <w:rPr>
          <w:rFonts w:hint="eastAsia" w:ascii="仿宋_GB2312" w:eastAsia="仿宋_GB2312" w:cs="仿宋_GB2312"/>
          <w:color w:val="333333"/>
          <w:sz w:val="31"/>
          <w:szCs w:val="31"/>
        </w:rPr>
        <w:t>年政务公开工作虽然取得一定成绩，但还存在一些不足。</w:t>
      </w:r>
      <w:r>
        <w:rPr>
          <w:rFonts w:hint="eastAsia" w:ascii="仿宋_GB2312" w:eastAsia="仿宋_GB2312" w:cs="仿宋_GB2312"/>
          <w:color w:val="333333"/>
          <w:sz w:val="31"/>
          <w:szCs w:val="31"/>
          <w:lang w:eastAsia="zh-CN"/>
        </w:rPr>
        <w:t>例如，</w:t>
      </w:r>
      <w:r>
        <w:rPr>
          <w:rFonts w:hint="eastAsia" w:ascii="仿宋_GB2312" w:eastAsia="仿宋_GB2312" w:cs="仿宋_GB2312"/>
          <w:color w:val="333333"/>
          <w:sz w:val="31"/>
          <w:szCs w:val="31"/>
        </w:rPr>
        <w:t>政务信息公开目录有待进一步优化；工作人员的业务水平有待提升。</w:t>
      </w:r>
      <w:r>
        <w:rPr>
          <w:rFonts w:hint="eastAsia" w:ascii="仿宋_GB2312" w:eastAsia="仿宋_GB2312" w:cs="仿宋_GB2312"/>
          <w:color w:val="333333"/>
          <w:sz w:val="31"/>
          <w:szCs w:val="31"/>
        </w:rPr>
        <w:br w:type="textWrapping"/>
      </w:r>
      <w:r>
        <w:rPr>
          <w:rFonts w:hint="eastAsia" w:ascii="仿宋_GB2312" w:eastAsia="仿宋_GB2312" w:cs="仿宋_GB2312"/>
          <w:color w:val="333333"/>
          <w:sz w:val="31"/>
          <w:szCs w:val="31"/>
        </w:rPr>
        <w:t>    今后</w:t>
      </w:r>
      <w:r>
        <w:rPr>
          <w:rFonts w:hint="eastAsia" w:ascii="仿宋_GB2312" w:eastAsia="仿宋_GB2312" w:cs="仿宋_GB2312"/>
          <w:color w:val="333333"/>
          <w:sz w:val="31"/>
          <w:szCs w:val="31"/>
          <w:lang w:eastAsia="zh-CN"/>
        </w:rPr>
        <w:t>我局将：</w:t>
      </w:r>
      <w:r>
        <w:rPr>
          <w:rFonts w:hint="eastAsia" w:ascii="仿宋_GB2312" w:eastAsia="仿宋_GB2312" w:cs="仿宋_GB2312"/>
          <w:color w:val="333333"/>
          <w:sz w:val="31"/>
          <w:szCs w:val="31"/>
        </w:rPr>
        <w:t>一是加强对政务公开工作的投入，健全日常培训机制，加大政务公开培训力度，提高工作人员业务水平。二是完善政务公开目录，对信息公开进行汇总分类，进一步规范信息分类，明确各栏目内容，确保信息有序可查，保障政务公开工作的高效性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 w:firstLine="645"/>
        <w:rPr>
          <w:sz w:val="21"/>
          <w:szCs w:val="21"/>
        </w:rPr>
      </w:pPr>
      <w:r>
        <w:rPr>
          <w:rFonts w:hint="eastAsia" w:ascii="黑体" w:hAnsi="宋体" w:eastAsia="黑体" w:cs="黑体"/>
          <w:sz w:val="31"/>
          <w:szCs w:val="31"/>
        </w:rPr>
        <w:t>六、其他需要报告的情况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/>
        <w:rPr>
          <w:sz w:val="21"/>
          <w:szCs w:val="21"/>
        </w:rPr>
      </w:pPr>
      <w:r>
        <w:rPr>
          <w:rFonts w:hint="eastAsia" w:ascii="黑体" w:hAnsi="宋体" w:eastAsia="黑体" w:cs="黑体"/>
          <w:sz w:val="31"/>
          <w:szCs w:val="31"/>
        </w:rPr>
        <w:t>    </w:t>
      </w:r>
      <w:r>
        <w:rPr>
          <w:rFonts w:hint="eastAsia" w:ascii="仿宋_GB2312" w:eastAsia="仿宋_GB2312" w:cs="仿宋_GB2312"/>
          <w:sz w:val="31"/>
          <w:szCs w:val="31"/>
        </w:rPr>
        <w:t>无。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p/>
    <w:sectPr>
      <w:pgSz w:w="11906" w:h="16838"/>
      <w:pgMar w:top="1440" w:right="1474" w:bottom="1440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rFonts w:ascii="宋体" w:hAnsi="宋体" w:eastAsia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17A4A8F"/>
    <w:rsid w:val="090E586D"/>
    <w:rsid w:val="1123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2022-01-28T03:15:00Z</dcterms:created>
  <dc:creator>lenovo</dc:creator>
  <cp:lastModifiedBy>lenovo</cp:lastModifiedBy>
  <dcterms:modified xsi:type="dcterms:W3CDTF">2022-02-08T01:58:46Z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</Properties>
</file>