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13BD8F">
      <w:pPr>
        <w:widowControl/>
        <w:shd w:val="clear" w:color="auto" w:fill="FFFFFF"/>
        <w:jc w:val="center"/>
        <w:outlineLvl w:val="0"/>
        <w:rPr>
          <w:rFonts w:ascii="微软雅黑" w:hAnsi="微软雅黑" w:eastAsia="宋体" w:cs="宋体"/>
          <w:color w:val="000000"/>
          <w:kern w:val="36"/>
          <w:sz w:val="33"/>
          <w:szCs w:val="33"/>
        </w:rPr>
      </w:pPr>
      <w:r>
        <w:rPr>
          <w:rFonts w:hint="eastAsia" w:ascii="微软雅黑" w:hAnsi="微软雅黑" w:eastAsia="宋体" w:cs="宋体"/>
          <w:color w:val="000000"/>
          <w:kern w:val="36"/>
          <w:sz w:val="33"/>
          <w:szCs w:val="33"/>
          <w:lang w:eastAsia="zh-CN"/>
        </w:rPr>
        <w:t>高</w:t>
      </w:r>
      <w:r>
        <w:rPr>
          <w:rFonts w:ascii="微软雅黑" w:hAnsi="微软雅黑" w:eastAsia="宋体" w:cs="宋体"/>
          <w:color w:val="000000"/>
          <w:kern w:val="36"/>
          <w:sz w:val="33"/>
          <w:szCs w:val="33"/>
        </w:rPr>
        <w:t>区2025年苹果配方及施肥建议</w:t>
      </w:r>
    </w:p>
    <w:p w14:paraId="18F90CCC">
      <w:pPr>
        <w:widowControl/>
        <w:spacing w:line="540" w:lineRule="atLeast"/>
        <w:ind w:firstLine="480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  <w:r>
        <w:rPr>
          <w:rFonts w:ascii="宋体" w:hAnsi="宋体" w:eastAsia="宋体" w:cs="宋体"/>
          <w:color w:val="333333"/>
          <w:kern w:val="0"/>
          <w:sz w:val="27"/>
          <w:szCs w:val="27"/>
        </w:rPr>
        <w:t>一、推荐配方</w:t>
      </w:r>
    </w:p>
    <w:p w14:paraId="4213BEFB">
      <w:pPr>
        <w:widowControl/>
        <w:spacing w:line="540" w:lineRule="atLeast"/>
        <w:ind w:firstLine="480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  <w:r>
        <w:rPr>
          <w:rFonts w:ascii="宋体" w:hAnsi="宋体" w:eastAsia="宋体" w:cs="宋体"/>
          <w:color w:val="333333"/>
          <w:kern w:val="0"/>
          <w:sz w:val="27"/>
          <w:szCs w:val="27"/>
        </w:rPr>
        <w:t>15-15-15（N-P</w:t>
      </w:r>
      <w:r>
        <w:rPr>
          <w:rFonts w:ascii="宋体" w:hAnsi="宋体" w:eastAsia="宋体" w:cs="宋体"/>
          <w:color w:val="333333"/>
          <w:kern w:val="0"/>
          <w:sz w:val="18"/>
          <w:szCs w:val="18"/>
        </w:rPr>
        <w:t>2</w:t>
      </w:r>
      <w:r>
        <w:rPr>
          <w:rFonts w:ascii="宋体" w:hAnsi="宋体" w:eastAsia="宋体" w:cs="宋体"/>
          <w:color w:val="333333"/>
          <w:kern w:val="0"/>
          <w:sz w:val="27"/>
          <w:szCs w:val="27"/>
        </w:rPr>
        <w:t>O</w:t>
      </w:r>
      <w:r>
        <w:rPr>
          <w:rFonts w:ascii="宋体" w:hAnsi="宋体" w:eastAsia="宋体" w:cs="宋体"/>
          <w:color w:val="333333"/>
          <w:kern w:val="0"/>
          <w:sz w:val="18"/>
          <w:szCs w:val="18"/>
        </w:rPr>
        <w:t>5</w:t>
      </w:r>
      <w:r>
        <w:rPr>
          <w:rFonts w:ascii="宋体" w:hAnsi="宋体" w:eastAsia="宋体" w:cs="宋体"/>
          <w:color w:val="333333"/>
          <w:kern w:val="0"/>
          <w:sz w:val="27"/>
          <w:szCs w:val="27"/>
        </w:rPr>
        <w:t>-K</w:t>
      </w:r>
      <w:r>
        <w:rPr>
          <w:rFonts w:ascii="宋体" w:hAnsi="宋体" w:eastAsia="宋体" w:cs="宋体"/>
          <w:color w:val="333333"/>
          <w:kern w:val="0"/>
          <w:sz w:val="18"/>
          <w:szCs w:val="18"/>
        </w:rPr>
        <w:t>2</w:t>
      </w:r>
      <w:r>
        <w:rPr>
          <w:rFonts w:ascii="宋体" w:hAnsi="宋体" w:eastAsia="宋体" w:cs="宋体"/>
          <w:color w:val="333333"/>
          <w:kern w:val="0"/>
          <w:sz w:val="27"/>
          <w:szCs w:val="27"/>
        </w:rPr>
        <w:t>O）、20-10-15（N-P</w:t>
      </w:r>
      <w:r>
        <w:rPr>
          <w:rFonts w:ascii="宋体" w:hAnsi="宋体" w:eastAsia="宋体" w:cs="宋体"/>
          <w:color w:val="333333"/>
          <w:kern w:val="0"/>
          <w:sz w:val="18"/>
          <w:szCs w:val="18"/>
        </w:rPr>
        <w:t>2</w:t>
      </w:r>
      <w:r>
        <w:rPr>
          <w:rFonts w:ascii="宋体" w:hAnsi="宋体" w:eastAsia="宋体" w:cs="宋体"/>
          <w:color w:val="333333"/>
          <w:kern w:val="0"/>
          <w:sz w:val="27"/>
          <w:szCs w:val="27"/>
        </w:rPr>
        <w:t>O</w:t>
      </w:r>
      <w:r>
        <w:rPr>
          <w:rFonts w:ascii="宋体" w:hAnsi="宋体" w:eastAsia="宋体" w:cs="宋体"/>
          <w:color w:val="333333"/>
          <w:kern w:val="0"/>
          <w:sz w:val="18"/>
          <w:szCs w:val="18"/>
        </w:rPr>
        <w:t>5</w:t>
      </w:r>
      <w:r>
        <w:rPr>
          <w:rFonts w:ascii="宋体" w:hAnsi="宋体" w:eastAsia="宋体" w:cs="宋体"/>
          <w:color w:val="333333"/>
          <w:kern w:val="0"/>
          <w:sz w:val="27"/>
          <w:szCs w:val="27"/>
        </w:rPr>
        <w:t>-K</w:t>
      </w:r>
      <w:r>
        <w:rPr>
          <w:rFonts w:ascii="宋体" w:hAnsi="宋体" w:eastAsia="宋体" w:cs="宋体"/>
          <w:color w:val="333333"/>
          <w:kern w:val="0"/>
          <w:sz w:val="18"/>
          <w:szCs w:val="18"/>
        </w:rPr>
        <w:t>2</w:t>
      </w:r>
      <w:r>
        <w:rPr>
          <w:rFonts w:ascii="宋体" w:hAnsi="宋体" w:eastAsia="宋体" w:cs="宋体"/>
          <w:color w:val="333333"/>
          <w:kern w:val="0"/>
          <w:sz w:val="27"/>
          <w:szCs w:val="27"/>
        </w:rPr>
        <w:t>O）、15-9-21（N-P</w:t>
      </w:r>
      <w:r>
        <w:rPr>
          <w:rFonts w:ascii="宋体" w:hAnsi="宋体" w:eastAsia="宋体" w:cs="宋体"/>
          <w:color w:val="333333"/>
          <w:kern w:val="0"/>
          <w:sz w:val="18"/>
          <w:szCs w:val="18"/>
        </w:rPr>
        <w:t>2</w:t>
      </w:r>
      <w:r>
        <w:rPr>
          <w:rFonts w:ascii="宋体" w:hAnsi="宋体" w:eastAsia="宋体" w:cs="宋体"/>
          <w:color w:val="333333"/>
          <w:kern w:val="0"/>
          <w:sz w:val="27"/>
          <w:szCs w:val="27"/>
        </w:rPr>
        <w:t>O</w:t>
      </w:r>
      <w:r>
        <w:rPr>
          <w:rFonts w:ascii="宋体" w:hAnsi="宋体" w:eastAsia="宋体" w:cs="宋体"/>
          <w:color w:val="333333"/>
          <w:kern w:val="0"/>
          <w:sz w:val="18"/>
          <w:szCs w:val="18"/>
        </w:rPr>
        <w:t>5</w:t>
      </w:r>
      <w:r>
        <w:rPr>
          <w:rFonts w:ascii="宋体" w:hAnsi="宋体" w:eastAsia="宋体" w:cs="宋体"/>
          <w:color w:val="333333"/>
          <w:kern w:val="0"/>
          <w:sz w:val="27"/>
          <w:szCs w:val="27"/>
        </w:rPr>
        <w:t>-K</w:t>
      </w:r>
      <w:r>
        <w:rPr>
          <w:rFonts w:ascii="宋体" w:hAnsi="宋体" w:eastAsia="宋体" w:cs="宋体"/>
          <w:color w:val="333333"/>
          <w:kern w:val="0"/>
          <w:sz w:val="18"/>
          <w:szCs w:val="18"/>
        </w:rPr>
        <w:t>2</w:t>
      </w:r>
      <w:r>
        <w:rPr>
          <w:rFonts w:ascii="宋体" w:hAnsi="宋体" w:eastAsia="宋体" w:cs="宋体"/>
          <w:color w:val="333333"/>
          <w:kern w:val="0"/>
          <w:sz w:val="27"/>
          <w:szCs w:val="27"/>
        </w:rPr>
        <w:t>O）等。</w:t>
      </w:r>
    </w:p>
    <w:p w14:paraId="6BB03536">
      <w:pPr>
        <w:widowControl/>
        <w:spacing w:line="540" w:lineRule="atLeast"/>
        <w:ind w:firstLine="480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  <w:r>
        <w:rPr>
          <w:rFonts w:ascii="宋体" w:hAnsi="宋体" w:eastAsia="宋体" w:cs="宋体"/>
          <w:color w:val="333333"/>
          <w:kern w:val="0"/>
          <w:sz w:val="27"/>
          <w:szCs w:val="27"/>
        </w:rPr>
        <w:t>二、施肥建议</w:t>
      </w:r>
    </w:p>
    <w:p w14:paraId="2B788406">
      <w:pPr>
        <w:widowControl/>
        <w:spacing w:line="540" w:lineRule="atLeast"/>
        <w:ind w:firstLine="480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  <w:r>
        <w:rPr>
          <w:rFonts w:ascii="宋体" w:hAnsi="宋体" w:eastAsia="宋体" w:cs="宋体"/>
          <w:color w:val="333333"/>
          <w:kern w:val="0"/>
          <w:sz w:val="27"/>
          <w:szCs w:val="27"/>
        </w:rPr>
        <w:t>（一）有机肥</w:t>
      </w:r>
    </w:p>
    <w:p w14:paraId="5F9CC11F">
      <w:pPr>
        <w:widowControl/>
        <w:spacing w:line="540" w:lineRule="atLeast"/>
        <w:ind w:firstLine="480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  <w:r>
        <w:rPr>
          <w:rFonts w:ascii="宋体" w:hAnsi="宋体" w:eastAsia="宋体" w:cs="宋体"/>
          <w:color w:val="333333"/>
          <w:kern w:val="0"/>
          <w:sz w:val="27"/>
          <w:szCs w:val="27"/>
        </w:rPr>
        <w:t>施腐熟好的农家肥2000-3000公斤/亩或有机商品肥400-500公斤/亩。</w:t>
      </w:r>
    </w:p>
    <w:p w14:paraId="01AF7F1B">
      <w:pPr>
        <w:widowControl/>
        <w:spacing w:line="540" w:lineRule="atLeast"/>
        <w:ind w:firstLine="480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  <w:r>
        <w:rPr>
          <w:rFonts w:ascii="宋体" w:hAnsi="宋体" w:eastAsia="宋体" w:cs="宋体"/>
          <w:color w:val="333333"/>
          <w:kern w:val="0"/>
          <w:sz w:val="27"/>
          <w:szCs w:val="27"/>
        </w:rPr>
        <w:t>（二）无机肥</w:t>
      </w:r>
    </w:p>
    <w:p w14:paraId="3464041F">
      <w:pPr>
        <w:widowControl/>
        <w:spacing w:line="540" w:lineRule="atLeast"/>
        <w:ind w:firstLine="480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  <w:r>
        <w:rPr>
          <w:rFonts w:ascii="宋体" w:hAnsi="宋体" w:eastAsia="宋体" w:cs="宋体"/>
          <w:color w:val="333333"/>
          <w:kern w:val="0"/>
          <w:sz w:val="27"/>
          <w:szCs w:val="27"/>
        </w:rPr>
        <w:t>1、苹果产量在3000公斤/亩以下，配方肥推荐用量90公斤/亩。其中于春季发芽前追肥20公斤/亩，5月底花芽分化前追肥20公斤/亩，秋季施基肥50公斤/亩。</w:t>
      </w:r>
    </w:p>
    <w:p w14:paraId="0F094D68">
      <w:pPr>
        <w:widowControl/>
        <w:spacing w:line="540" w:lineRule="atLeast"/>
        <w:ind w:firstLine="480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  <w:r>
        <w:rPr>
          <w:rFonts w:ascii="宋体" w:hAnsi="宋体" w:eastAsia="宋体" w:cs="宋体"/>
          <w:color w:val="333333"/>
          <w:kern w:val="0"/>
          <w:sz w:val="27"/>
          <w:szCs w:val="27"/>
        </w:rPr>
        <w:t>2、苹果产量为3000-3500公斤/亩，配方肥推荐用量95-110公斤/亩。其中于春季发芽前追肥22-25公斤/亩，5月底花芽分化前追肥23-25公斤/亩，秋季施基肥50-60公斤/亩。</w:t>
      </w:r>
    </w:p>
    <w:p w14:paraId="14250D2E">
      <w:pPr>
        <w:widowControl/>
        <w:spacing w:line="540" w:lineRule="atLeast"/>
        <w:ind w:firstLine="480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  <w:r>
        <w:rPr>
          <w:rFonts w:ascii="宋体" w:hAnsi="宋体" w:eastAsia="宋体" w:cs="宋体"/>
          <w:color w:val="333333"/>
          <w:kern w:val="0"/>
          <w:sz w:val="27"/>
          <w:szCs w:val="27"/>
        </w:rPr>
        <w:t>3、苹果产量为3500-4000公斤/亩，配方肥推荐用量110-130公斤/亩。其中于春季发芽前追肥25-30公斤/亩，5月底花芽分化前追肥25-30公斤/亩，秋季施基肥60-70公斤/亩。</w:t>
      </w:r>
    </w:p>
    <w:p w14:paraId="698F41BA">
      <w:pPr>
        <w:widowControl/>
        <w:spacing w:line="540" w:lineRule="atLeast"/>
        <w:ind w:firstLine="480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  <w:r>
        <w:rPr>
          <w:rFonts w:ascii="宋体" w:hAnsi="宋体" w:eastAsia="宋体" w:cs="宋体"/>
          <w:color w:val="333333"/>
          <w:kern w:val="0"/>
          <w:sz w:val="27"/>
          <w:szCs w:val="27"/>
        </w:rPr>
        <w:t>4、苹果产量为4000-4500公斤/亩，配方肥推荐用量130-150公斤/亩。并于春季发芽前追肥30-35公斤/亩，5月底花芽分化前追肥30-35公斤/亩，秋季施基肥70-80公斤/亩。</w:t>
      </w:r>
    </w:p>
    <w:p w14:paraId="0510BD1A">
      <w:pPr>
        <w:widowControl/>
        <w:spacing w:line="540" w:lineRule="atLeast"/>
        <w:ind w:firstLine="480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  <w:r>
        <w:rPr>
          <w:rFonts w:ascii="宋体" w:hAnsi="宋体" w:eastAsia="宋体" w:cs="宋体"/>
          <w:color w:val="333333"/>
          <w:kern w:val="0"/>
          <w:sz w:val="27"/>
          <w:szCs w:val="27"/>
        </w:rPr>
        <w:t>5、参考自己或周边土壤的PH值，若PH值为5.5-6.0，则施用PH值12左右的腐殖酸土壤调理剂150公斤，PH值每降低0.5个单位，亩增施腐殖酸土壤调理剂50公斤，改良酸化土壤。</w:t>
      </w:r>
    </w:p>
    <w:p w14:paraId="40C5BF87">
      <w:pPr>
        <w:widowControl/>
        <w:spacing w:line="540" w:lineRule="atLeast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</w:p>
    <w:p w14:paraId="4F983AEF">
      <w:pPr>
        <w:widowControl/>
        <w:spacing w:line="540" w:lineRule="atLeast"/>
        <w:jc w:val="left"/>
        <w:rPr>
          <w:rFonts w:ascii="宋体" w:hAnsi="宋体" w:eastAsia="宋体" w:cs="宋体"/>
          <w:color w:val="333333"/>
          <w:kern w:val="0"/>
          <w:sz w:val="27"/>
          <w:szCs w:val="27"/>
        </w:rPr>
      </w:pPr>
    </w:p>
    <w:p w14:paraId="697C86B3">
      <w:pPr>
        <w:widowControl/>
        <w:spacing w:line="540" w:lineRule="atLeast"/>
        <w:jc w:val="center"/>
        <w:rPr>
          <w:rFonts w:ascii="宋体" w:hAnsi="宋体" w:eastAsia="宋体" w:cs="宋体"/>
          <w:color w:val="333333"/>
          <w:kern w:val="0"/>
          <w:szCs w:val="21"/>
        </w:rPr>
      </w:pPr>
      <w:r>
        <w:rPr>
          <w:rFonts w:hint="eastAsia" w:ascii="Arial" w:hAnsi="Arial" w:eastAsia="宋体" w:cs="Arial"/>
          <w:color w:val="333333"/>
          <w:kern w:val="0"/>
          <w:sz w:val="32"/>
          <w:szCs w:val="32"/>
          <w:lang w:eastAsia="zh-CN"/>
        </w:rPr>
        <w:t>高</w:t>
      </w:r>
      <w:bookmarkStart w:id="0" w:name="_GoBack"/>
      <w:bookmarkEnd w:id="0"/>
      <w:r>
        <w:rPr>
          <w:rFonts w:ascii="Arial" w:hAnsi="Arial" w:eastAsia="宋体" w:cs="Arial"/>
          <w:color w:val="333333"/>
          <w:kern w:val="0"/>
          <w:sz w:val="32"/>
          <w:szCs w:val="32"/>
        </w:rPr>
        <w:t>区2025年苹果管理技术月历</w:t>
      </w:r>
    </w:p>
    <w:p w14:paraId="46DA8ED6">
      <w:pPr>
        <w:widowControl/>
        <w:spacing w:line="540" w:lineRule="atLeast"/>
        <w:rPr>
          <w:rFonts w:ascii="宋体" w:hAnsi="宋体" w:eastAsia="宋体" w:cs="宋体"/>
          <w:color w:val="333333"/>
          <w:kern w:val="0"/>
          <w:szCs w:val="21"/>
        </w:rPr>
      </w:pPr>
    </w:p>
    <w:tbl>
      <w:tblPr>
        <w:tblStyle w:val="4"/>
        <w:tblW w:w="9870" w:type="dxa"/>
        <w:jc w:val="center"/>
        <w:tblCellSpacing w:w="0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95"/>
        <w:gridCol w:w="1620"/>
        <w:gridCol w:w="5100"/>
        <w:gridCol w:w="1755"/>
      </w:tblGrid>
      <w:tr w14:paraId="72F961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tblCellSpacing w:w="0" w:type="dxa"/>
          <w:jc w:val="center"/>
        </w:trPr>
        <w:tc>
          <w:tcPr>
            <w:tcW w:w="1395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190325">
            <w:pPr>
              <w:widowControl/>
              <w:spacing w:line="540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kern w:val="0"/>
                <w:sz w:val="24"/>
                <w:szCs w:val="24"/>
              </w:rPr>
              <w:t>时间</w:t>
            </w:r>
          </w:p>
        </w:tc>
        <w:tc>
          <w:tcPr>
            <w:tcW w:w="1620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01CDC4">
            <w:pPr>
              <w:widowControl/>
              <w:spacing w:line="540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</w:rPr>
              <w:t>管理技术</w:t>
            </w:r>
          </w:p>
        </w:tc>
        <w:tc>
          <w:tcPr>
            <w:tcW w:w="5100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24E81A">
            <w:pPr>
              <w:widowControl/>
              <w:spacing w:line="540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</w:rPr>
              <w:t>操作要点</w:t>
            </w:r>
          </w:p>
        </w:tc>
        <w:tc>
          <w:tcPr>
            <w:tcW w:w="1755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CB17A6">
            <w:pPr>
              <w:widowControl/>
              <w:spacing w:line="540" w:lineRule="atLeast"/>
              <w:ind w:firstLine="60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</w:rPr>
              <w:t>备注</w:t>
            </w:r>
          </w:p>
        </w:tc>
      </w:tr>
      <w:tr w14:paraId="33ECD65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25" w:hRule="atLeast"/>
          <w:tblCellSpacing w:w="0" w:type="dxa"/>
          <w:jc w:val="center"/>
        </w:trPr>
        <w:tc>
          <w:tcPr>
            <w:tcW w:w="1395" w:type="dxa"/>
            <w:vMerge w:val="restart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D665E5">
            <w:pPr>
              <w:widowControl/>
              <w:spacing w:line="55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12～3月中旬（休眠期）</w:t>
            </w:r>
          </w:p>
        </w:tc>
        <w:tc>
          <w:tcPr>
            <w:tcW w:w="162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8BABEF">
            <w:pPr>
              <w:widowControl/>
              <w:spacing w:line="55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重点防治果树腐烂病、轮纹病等。</w:t>
            </w:r>
          </w:p>
        </w:tc>
        <w:tc>
          <w:tcPr>
            <w:tcW w:w="510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3DB0EC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1、修剪，结合修剪剪除病虫枝梢、病僵果。</w:t>
            </w:r>
          </w:p>
          <w:p w14:paraId="3F80F9A7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2、化冻后刮除老翘皮、病瘤、病斑等，清理枯枝落叶，将其深埋树下20-30厘米。刮除病斑后用噻霉酮100倍涂抹病疤。</w:t>
            </w:r>
          </w:p>
        </w:tc>
        <w:tc>
          <w:tcPr>
            <w:tcW w:w="175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39DD6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26D584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45" w:hRule="atLeast"/>
          <w:tblCellSpacing w:w="0" w:type="dxa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14:paraId="3944E1FB">
            <w:pPr>
              <w:widowControl/>
              <w:jc w:val="lef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724003">
            <w:pPr>
              <w:widowControl/>
              <w:spacing w:line="55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春季追肥</w:t>
            </w:r>
          </w:p>
        </w:tc>
        <w:tc>
          <w:tcPr>
            <w:tcW w:w="510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CF2F1C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第一次追肥（春季萌芽前）：以氮肥为主，施用量为全年氮的50%，配合适量的磷、钾肥。</w:t>
            </w:r>
          </w:p>
        </w:tc>
        <w:tc>
          <w:tcPr>
            <w:tcW w:w="175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D9C181">
            <w:pPr>
              <w:widowControl/>
              <w:spacing w:line="55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化冻至发芽前</w:t>
            </w:r>
          </w:p>
        </w:tc>
      </w:tr>
      <w:tr w14:paraId="3529912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  <w:tblCellSpacing w:w="0" w:type="dxa"/>
          <w:jc w:val="center"/>
        </w:trPr>
        <w:tc>
          <w:tcPr>
            <w:tcW w:w="139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E22272">
            <w:pPr>
              <w:widowControl/>
              <w:spacing w:line="55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3月下旬～4月中旬（萌芽至开花前）</w:t>
            </w:r>
          </w:p>
        </w:tc>
        <w:tc>
          <w:tcPr>
            <w:tcW w:w="162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CF5988">
            <w:pPr>
              <w:widowControl/>
              <w:spacing w:line="55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重点防治腐烂病、轮纹病、霉心病、白粉病、蚜虫类、金毛虫、康氏粉蚧、绿盲蝽和卷叶蛾等。</w:t>
            </w:r>
          </w:p>
        </w:tc>
        <w:tc>
          <w:tcPr>
            <w:tcW w:w="510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A47B3A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1、发芽期喷药，可选下列的一种：</w:t>
            </w:r>
          </w:p>
          <w:p w14:paraId="7C6997CE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5度石硫合剂（自己熬制）。</w:t>
            </w:r>
          </w:p>
          <w:p w14:paraId="21D06916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43%戊唑醇可湿性粉剂1000-2000倍或25%的800-1000倍。</w:t>
            </w:r>
          </w:p>
          <w:p w14:paraId="3BF5369F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10%苯醚甲环唑可湿性粉剂1000倍。</w:t>
            </w:r>
          </w:p>
          <w:p w14:paraId="5A0F3A8B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40%氟硅唑乳剂2000-3000倍。</w:t>
            </w:r>
          </w:p>
          <w:p w14:paraId="50A1E7A5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500克/升抑霉唑乳油800倍</w:t>
            </w:r>
          </w:p>
          <w:p w14:paraId="529F67FD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1.6%噻霉酮500倍</w:t>
            </w:r>
          </w:p>
          <w:p w14:paraId="359CDF1E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为防治缺素症，可混加硫酸锌200倍、硼钙肥及尿素300倍等。</w:t>
            </w:r>
          </w:p>
          <w:p w14:paraId="648E2C91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2、霉心病较重园片在花露红前，喷10%苯醚甲环唑可湿性粉剂2500倍或43%戊唑醇可湿性粉剂6000-8000倍+2.5%甲维盐2000倍。</w:t>
            </w:r>
          </w:p>
        </w:tc>
        <w:tc>
          <w:tcPr>
            <w:tcW w:w="175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2F8F3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47722E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90" w:hRule="atLeast"/>
          <w:tblCellSpacing w:w="0" w:type="dxa"/>
          <w:jc w:val="center"/>
        </w:trPr>
        <w:tc>
          <w:tcPr>
            <w:tcW w:w="139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1FDB79">
            <w:pPr>
              <w:widowControl/>
              <w:spacing w:line="55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4月下旬～5月上旬（花期</w:t>
            </w:r>
          </w:p>
        </w:tc>
        <w:tc>
          <w:tcPr>
            <w:tcW w:w="162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18AABA">
            <w:pPr>
              <w:widowControl/>
              <w:spacing w:line="55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重点防治蚜虫类、金毛虫、康氏粉蚧、绿盲蝽和卷叶蛾等。</w:t>
            </w:r>
          </w:p>
          <w:p w14:paraId="2C03687F">
            <w:pPr>
              <w:widowControl/>
              <w:spacing w:line="55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促进开花坐果、提高坐果率</w:t>
            </w:r>
          </w:p>
        </w:tc>
        <w:tc>
          <w:tcPr>
            <w:tcW w:w="510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47F9AF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开启黑光灯和挂糖醋液（糖：醋：酒：水为3:6:1:20），</w:t>
            </w:r>
          </w:p>
          <w:p w14:paraId="0BF4632B">
            <w:pPr>
              <w:widowControl/>
              <w:spacing w:line="55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初花前3-4天，释放壁蜂或蜜蜂进行授粉。</w:t>
            </w:r>
          </w:p>
          <w:p w14:paraId="3CCAA2ED">
            <w:pPr>
              <w:widowControl/>
              <w:spacing w:line="55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初花期喷硼砂300倍+蔗糖300倍，促进授粉。</w:t>
            </w:r>
          </w:p>
          <w:p w14:paraId="6ED38EA7">
            <w:pPr>
              <w:widowControl/>
              <w:spacing w:line="55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 </w:t>
            </w:r>
          </w:p>
          <w:p w14:paraId="37EF6ACE">
            <w:pPr>
              <w:widowControl/>
              <w:spacing w:line="55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 </w:t>
            </w:r>
          </w:p>
        </w:tc>
        <w:tc>
          <w:tcPr>
            <w:tcW w:w="175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B76642">
            <w:pPr>
              <w:widowControl/>
              <w:spacing w:line="55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壁蜂授粉的果园花期严禁喷洒各种化学药剂</w:t>
            </w:r>
          </w:p>
        </w:tc>
      </w:tr>
      <w:tr w14:paraId="0A65498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0" w:hRule="atLeast"/>
          <w:tblCellSpacing w:w="0" w:type="dxa"/>
          <w:jc w:val="center"/>
        </w:trPr>
        <w:tc>
          <w:tcPr>
            <w:tcW w:w="1395" w:type="dxa"/>
            <w:vMerge w:val="restart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647FCB">
            <w:pPr>
              <w:widowControl/>
              <w:spacing w:line="49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5月中旬～6月中旬（谢花后至幼果套袋前）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6F5955">
            <w:pPr>
              <w:widowControl/>
              <w:spacing w:line="49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重点防治果实轮纹病、炭疽病、斑点落叶病、赤星病、红蜘蛛、蚜虫类、卷叶蛾类和金纹细蛾。</w:t>
            </w:r>
          </w:p>
        </w:tc>
        <w:tc>
          <w:tcPr>
            <w:tcW w:w="5100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BB4F0C">
            <w:pPr>
              <w:widowControl/>
              <w:spacing w:line="40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1、谢花后7-10天至套袋前，一般要喷三遍药，为避免刺激和伤害幼果，必须确保所喷药剂安全有效。第一遍药：可喷洒宝丽安（10%多抗霉素）1500倍+10%苯醚甲环唑2500倍+10%吡虫啉2000倍+钙硼肥；第二遍药：隔10天可喷施50%多菌灵800倍+80代森锰锌800倍+阿维灭幼脲（或虫酰肼）+钙肥，如有红蜘蛛，可混加20%三唑锡2000倍等杀螨剂；第三遍药：70%甲基托布津800倍+蛾螨灵2000倍+吡虫啉2000倍+钙肥。</w:t>
            </w:r>
          </w:p>
          <w:p w14:paraId="0A5B2CB3">
            <w:pPr>
              <w:widowControl/>
              <w:spacing w:line="40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2、防治卷叶蛾类，可采取糖醋液诱捕、摘除虫苞或在一代成虫羽化初期开始释放赤眼蜂（4-5天释放一次，共3 -4次，每亩每次8-10万头）。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454799">
            <w:pPr>
              <w:widowControl/>
              <w:spacing w:line="40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多抗霉素对苹果早期斑点落叶病有特效，还可兼治霉心病及红黑点病。</w:t>
            </w:r>
          </w:p>
          <w:p w14:paraId="63585B9B">
            <w:pPr>
              <w:widowControl/>
              <w:spacing w:line="40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每次喷药可加0.3%优质洗衣粉，提高着药性。</w:t>
            </w:r>
          </w:p>
        </w:tc>
      </w:tr>
      <w:tr w14:paraId="148B864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65" w:hRule="atLeast"/>
          <w:tblCellSpacing w:w="0" w:type="dxa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14:paraId="5F88E986">
            <w:pPr>
              <w:widowControl/>
              <w:jc w:val="lef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81DFD4">
            <w:pPr>
              <w:widowControl/>
              <w:spacing w:line="49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疏花疏果</w:t>
            </w:r>
          </w:p>
        </w:tc>
        <w:tc>
          <w:tcPr>
            <w:tcW w:w="5100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29E7F6">
            <w:pPr>
              <w:widowControl/>
              <w:spacing w:line="40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疏花疏果工作要及早进行，根据目标产量确定留果量，力争做到一步到位。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1D0CDF">
            <w:pPr>
              <w:widowControl/>
              <w:spacing w:line="40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进行夏季修剪。</w:t>
            </w:r>
          </w:p>
        </w:tc>
      </w:tr>
      <w:tr w14:paraId="71D757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  <w:tblCellSpacing w:w="0" w:type="dxa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14:paraId="260626DB">
            <w:pPr>
              <w:widowControl/>
              <w:jc w:val="lef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15E303">
            <w:pPr>
              <w:widowControl/>
              <w:spacing w:line="49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苹果套袋</w:t>
            </w:r>
          </w:p>
        </w:tc>
        <w:tc>
          <w:tcPr>
            <w:tcW w:w="5100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CD9CB5">
            <w:pPr>
              <w:widowControl/>
              <w:spacing w:line="43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1、谢花第三遍药后间隔二天可进行果实套袋，如天气干旱，要先浇一遍水再套袋，以防止日烧。</w:t>
            </w:r>
          </w:p>
          <w:p w14:paraId="38112B0C">
            <w:pPr>
              <w:widowControl/>
              <w:spacing w:line="43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2、苹果套袋前，自然生草果园进行刈割一次（种植鼠茅草不需刈割），并将藜等恶性杂草拔除。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EFE59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A80629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40" w:hRule="atLeast"/>
          <w:tblCellSpacing w:w="0" w:type="dxa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14:paraId="0595796B">
            <w:pPr>
              <w:widowControl/>
              <w:jc w:val="lef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6DAB98">
            <w:pPr>
              <w:widowControl/>
              <w:spacing w:line="49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花芽分化前追肥</w:t>
            </w:r>
          </w:p>
        </w:tc>
        <w:tc>
          <w:tcPr>
            <w:tcW w:w="5100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496217">
            <w:pPr>
              <w:widowControl/>
              <w:spacing w:line="43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第二次追肥（新梢停长前5月中旬）：以磷、钾肥为主，氮、磷、钾肥混合施用，施用量为全年氮的28%、磷肥的27%、钾肥的30%。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8CB55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A67E71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35" w:hRule="atLeast"/>
          <w:tblCellSpacing w:w="0" w:type="dxa"/>
          <w:jc w:val="center"/>
        </w:trPr>
        <w:tc>
          <w:tcPr>
            <w:tcW w:w="1395" w:type="dxa"/>
            <w:vMerge w:val="restart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25820E">
            <w:pPr>
              <w:widowControl/>
              <w:spacing w:line="49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 </w:t>
            </w:r>
          </w:p>
          <w:p w14:paraId="73EBBF21">
            <w:pPr>
              <w:widowControl/>
              <w:spacing w:line="49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套袋后至脱袋前（6月下旬--9月下旬）</w:t>
            </w:r>
          </w:p>
        </w:tc>
        <w:tc>
          <w:tcPr>
            <w:tcW w:w="162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10CE79">
            <w:pPr>
              <w:widowControl/>
              <w:spacing w:line="49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重点防治褐斑病、红蜘蛛、绵蚜、潜叶蛾等。</w:t>
            </w:r>
          </w:p>
        </w:tc>
        <w:tc>
          <w:tcPr>
            <w:tcW w:w="510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257DA2">
            <w:pPr>
              <w:widowControl/>
              <w:spacing w:line="49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1、套袋结束后，树上及时喷布1：2：200倍波尔多液+ 1000倍果树展着剂。</w:t>
            </w:r>
          </w:p>
          <w:p w14:paraId="4EBE323C">
            <w:pPr>
              <w:widowControl/>
              <w:spacing w:line="49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波尔多液对褐斑病、轮纹病效果最佳，一般间隔40-45天喷布2次，中间插喷其他杀菌剂。如80代森锰锌800倍或25%戊唑醇3000倍。</w:t>
            </w:r>
          </w:p>
          <w:p w14:paraId="0F73291C">
            <w:pPr>
              <w:widowControl/>
              <w:spacing w:line="49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2、 结合防治桃小食心虫、红蜘蛛等，交替使用25%戊唑醇3000倍（或苯醚甲环唑、己唑醇、代森锰锌等）+ 桃小灵1500倍（或高效氯氰菊酯等）+阿维螺螨酯3000倍（或25%三唑锡1000倍，或哒螨灵等）+钙肥（或磷酸二氢钾500倍）。</w:t>
            </w:r>
          </w:p>
        </w:tc>
        <w:tc>
          <w:tcPr>
            <w:tcW w:w="175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63146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CBD51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95" w:hRule="atLeast"/>
          <w:tblCellSpacing w:w="0" w:type="dxa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14:paraId="7AC323AF">
            <w:pPr>
              <w:widowControl/>
              <w:jc w:val="lef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B23770">
            <w:pPr>
              <w:widowControl/>
              <w:spacing w:line="49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果实膨大追肥</w:t>
            </w:r>
          </w:p>
        </w:tc>
        <w:tc>
          <w:tcPr>
            <w:tcW w:w="510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56984D">
            <w:pPr>
              <w:widowControl/>
              <w:spacing w:line="46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第三次追肥（果实膨大前7月下旬-8月上旬）：以钾肥为主，全年氮肥的10%、磷肥的22%、钾肥的40%。</w:t>
            </w:r>
          </w:p>
          <w:p w14:paraId="79749EDD">
            <w:pPr>
              <w:widowControl/>
              <w:spacing w:line="46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冲施肥：套袋后，根据树体生长状况，可以增加1-2次冲施肥。</w:t>
            </w:r>
          </w:p>
        </w:tc>
        <w:tc>
          <w:tcPr>
            <w:tcW w:w="175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E76863">
            <w:pPr>
              <w:widowControl/>
              <w:spacing w:line="49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冲施肥用量少，见效快。不仅能促使果个大、表光好，还能促进果实着色。</w:t>
            </w:r>
          </w:p>
        </w:tc>
      </w:tr>
      <w:tr w14:paraId="7B63385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00" w:hRule="atLeast"/>
          <w:tblCellSpacing w:w="0" w:type="dxa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14:paraId="64FF8E8D">
            <w:pPr>
              <w:widowControl/>
              <w:jc w:val="lef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A8C147">
            <w:pPr>
              <w:widowControl/>
              <w:spacing w:line="49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果园排涝</w:t>
            </w:r>
          </w:p>
        </w:tc>
        <w:tc>
          <w:tcPr>
            <w:tcW w:w="510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AE66E2">
            <w:pPr>
              <w:widowControl/>
              <w:spacing w:line="49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要特别重视果园涝害问题，必须挖好排水沟，保证果园中的水能及时渗入排水沟，排出果园。</w:t>
            </w:r>
          </w:p>
        </w:tc>
        <w:tc>
          <w:tcPr>
            <w:tcW w:w="175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8EE541">
            <w:pPr>
              <w:widowControl/>
              <w:spacing w:line="49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涝害还可以引起苦痘病、粗皮病。</w:t>
            </w:r>
          </w:p>
        </w:tc>
      </w:tr>
      <w:tr w14:paraId="120703D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5" w:hRule="atLeast"/>
          <w:tblCellSpacing w:w="0" w:type="dxa"/>
          <w:jc w:val="center"/>
        </w:trPr>
        <w:tc>
          <w:tcPr>
            <w:tcW w:w="1395" w:type="dxa"/>
            <w:vMerge w:val="restart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E8383C">
            <w:pPr>
              <w:widowControl/>
              <w:spacing w:line="49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8月中旬至10月下旬</w:t>
            </w:r>
          </w:p>
        </w:tc>
        <w:tc>
          <w:tcPr>
            <w:tcW w:w="162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1BDEB8">
            <w:pPr>
              <w:widowControl/>
              <w:spacing w:line="49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秋施基肥</w:t>
            </w:r>
          </w:p>
        </w:tc>
        <w:tc>
          <w:tcPr>
            <w:tcW w:w="510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EBCE3A">
            <w:pPr>
              <w:widowControl/>
              <w:spacing w:line="40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1、盛果期苹果树按每生产1公斤苹果施1.5-2.0公斤优质农家肥。每生产1000公斤苹果推荐施用氮肥7-9公斤，氮、磷、钾肥施用比例为1.0：0.5：1.1。</w:t>
            </w:r>
          </w:p>
          <w:p w14:paraId="5552512D">
            <w:pPr>
              <w:widowControl/>
              <w:spacing w:line="40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2、秋施基肥（8-10月份）：以有机肥为主，亩用腐熟有机肥2000-3000公斤（或商品有机肥400-500公斤），配合施用氮磷钾及中微量元素肥料（混加硼砂3-5公斤、硫酸锌3-5公斤、有机活性钙肥50-100公斤等中微量元素肥，中微量元素肥一次施用可持续2-3年有效）。</w:t>
            </w:r>
          </w:p>
          <w:p w14:paraId="62066C1C">
            <w:pPr>
              <w:widowControl/>
              <w:spacing w:line="40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3、简便施肥技术：选用有机肥和配方肥或控释肥，一年一次，春、夏、秋季均可施用，以秋季为好。亩用腐熟有机肥2000-3000公斤（或商品有机肥400-500公斤），配方肥或控释肥按每生产3公斤苹果施用一包约90克计算，亩产3000公斤以下，施用量为90公斤/亩。</w:t>
            </w:r>
          </w:p>
        </w:tc>
        <w:tc>
          <w:tcPr>
            <w:tcW w:w="175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5269DE">
            <w:pPr>
              <w:widowControl/>
              <w:spacing w:line="40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施肥方法：采用放射状沟施，每株果树挖6-8个施肥穴，每穴长50-80厘米，宽40-50厘米，深25-30厘米。将有机肥施在下层，再将配方肥施在上面，施完肥后与周边土混匀覆土后浇水。</w:t>
            </w:r>
          </w:p>
        </w:tc>
      </w:tr>
      <w:tr w14:paraId="729F2A7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75" w:hRule="atLeast"/>
          <w:tblCellSpacing w:w="0" w:type="dxa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14:paraId="6AB53108">
            <w:pPr>
              <w:widowControl/>
              <w:jc w:val="lef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7D0C47">
            <w:pPr>
              <w:widowControl/>
              <w:spacing w:line="49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果园生草</w:t>
            </w:r>
          </w:p>
        </w:tc>
        <w:tc>
          <w:tcPr>
            <w:tcW w:w="510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E5546D">
            <w:pPr>
              <w:widowControl/>
              <w:spacing w:line="40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实行果园行间生草，能有效提高土壤有机质含量，同时能调节果园生态平衡，建立良好的果园生态系统。鼠茅草一年生草本植物，9月15日至10月15日播种，每亩合理的播种量为1.5公斤左右，播种前锄净果园内杂草，疏松土壤，在墒情适宜的情况下，将鼠茅草种子与细沙拌匀，均匀撒播，覆薄土，然后轻微镇压， 7-10天出苗，自然越冬。</w:t>
            </w:r>
          </w:p>
        </w:tc>
        <w:tc>
          <w:tcPr>
            <w:tcW w:w="175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10725A">
            <w:pPr>
              <w:widowControl/>
              <w:spacing w:line="40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来年返青时，结合浇返青水或降雨，每亩撒施尿素10-15公斤。</w:t>
            </w:r>
          </w:p>
        </w:tc>
      </w:tr>
      <w:tr w14:paraId="50D8459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80" w:hRule="atLeast"/>
          <w:tblCellSpacing w:w="0" w:type="dxa"/>
          <w:jc w:val="center"/>
        </w:trPr>
        <w:tc>
          <w:tcPr>
            <w:tcW w:w="139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F1402E">
            <w:pPr>
              <w:widowControl/>
              <w:spacing w:line="405" w:lineRule="atLeast"/>
              <w:jc w:val="center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脱袋后至采收后（9月下旬-11月上中旬）</w:t>
            </w:r>
          </w:p>
        </w:tc>
        <w:tc>
          <w:tcPr>
            <w:tcW w:w="162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A11D18">
            <w:pPr>
              <w:widowControl/>
              <w:spacing w:line="40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主要防治果实轮纹病、炭疽病、红点病、黑点病、苦痘病等。</w:t>
            </w:r>
          </w:p>
        </w:tc>
        <w:tc>
          <w:tcPr>
            <w:tcW w:w="5100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0FE4F6">
            <w:pPr>
              <w:widowControl/>
              <w:spacing w:line="40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1、此期一般不需要喷药，如采收过晚或降雨过多，树上可喷一遍70%甲基托布津800倍+钙肥。</w:t>
            </w:r>
          </w:p>
          <w:p w14:paraId="28C7FE7A">
            <w:pPr>
              <w:widowControl/>
              <w:spacing w:line="40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2、脱袋前后至采收前，进行必要的摘叶、转果并铺设反光膜，增加果实着色。</w:t>
            </w:r>
          </w:p>
          <w:p w14:paraId="212F0CF2">
            <w:pPr>
              <w:widowControl/>
              <w:spacing w:line="405" w:lineRule="atLeast"/>
              <w:ind w:firstLine="480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 </w:t>
            </w:r>
          </w:p>
        </w:tc>
        <w:tc>
          <w:tcPr>
            <w:tcW w:w="1755" w:type="dxa"/>
            <w:tcBorders>
              <w:top w:val="nil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95AB76">
            <w:pPr>
              <w:widowControl/>
              <w:spacing w:line="405" w:lineRule="atLeast"/>
              <w:rPr>
                <w:rFonts w:ascii="宋体" w:hAnsi="宋体" w:eastAsia="宋体" w:cs="宋体"/>
                <w:color w:val="333333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333333"/>
                <w:kern w:val="0"/>
                <w:sz w:val="24"/>
                <w:szCs w:val="24"/>
              </w:rPr>
              <w:t>脱袋前如土壤干旱，要及时浇水，防止日烧。</w:t>
            </w:r>
          </w:p>
        </w:tc>
      </w:tr>
    </w:tbl>
    <w:p w14:paraId="334C947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C2C"/>
    <w:rsid w:val="00C80D27"/>
    <w:rsid w:val="00D43C2C"/>
    <w:rsid w:val="40BE6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link w:val="7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6">
    <w:name w:val="Strong"/>
    <w:basedOn w:val="5"/>
    <w:qFormat/>
    <w:uiPriority w:val="22"/>
    <w:rPr>
      <w:b/>
      <w:bCs/>
    </w:rPr>
  </w:style>
  <w:style w:type="character" w:customStyle="1" w:styleId="7">
    <w:name w:val="标题 1 Char"/>
    <w:basedOn w:val="5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2570</Words>
  <Characters>3030</Characters>
  <Lines>22</Lines>
  <Paragraphs>6</Paragraphs>
  <TotalTime>3</TotalTime>
  <ScaleCrop>false</ScaleCrop>
  <LinksUpToDate>false</LinksUpToDate>
  <CharactersWithSpaces>3039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2025-04-23T09:07:00Z</dcterms:created>
  <dc:creator>Administrator</dc:creator>
  <cp:lastModifiedBy>Administrator</cp:lastModifiedBy>
  <dcterms:modified xsi:type="dcterms:W3CDTF">2025-04-24T07:56:30Z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eyJoZGlkIjoiMmI3ZTljODliNmM2NDUwMzU2ZWVhNjU0NWE2ODA2MmUiLCJ1c2VySWQiOiI2Njk1NTk0NDYifQ==</vt:lpwstr>
  </property>
  <property fmtid="{D5CDD505-2E9C-101B-9397-08002B2CF9AE}" pid="3" name="KSOProductBuildVer">
    <vt:lpwstr>2052-12.1.0.20784</vt:lpwstr>
  </property>
  <property fmtid="{D5CDD505-2E9C-101B-9397-08002B2CF9AE}" pid="4" name="ICV">
    <vt:lpwstr>472387FAD43E433D86A1A1F367291AF4_12</vt:lpwstr>
  </property>
</Properties>
</file>