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charts/chart1.xml" ContentType="application/vnd.openxmlformats-officedocument.drawingml.chart+xml"/>
  <Override PartName="/word/charts/colors1.xml" ContentType="application/vnd.ms-office.chartcolorstyle+xml"/>
  <Override PartName="/word/charts/style1.xml" ContentType="application/vnd.ms-office.chartstyle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2D77A15">
      <w:pPr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2026年一季度高区经济运行简报</w:t>
      </w:r>
    </w:p>
    <w:p w14:paraId="0D55039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2026年一季度，完成地区生产总值159.8亿元，同比增长8.1%，居全市第一位。第一产业增加值0.2亿元，与上年同期持平；第二产业增加值70.9亿元，同比增长5.7%；第三产业88.7亿元，同比增长10.2%。三次产业比重为0.1%：44.4%：55.5%。</w:t>
      </w:r>
    </w:p>
    <w:p w14:paraId="56E5198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jc w:val="both"/>
        <w:textAlignment w:val="auto"/>
      </w:pPr>
      <w:r>
        <w:drawing>
          <wp:inline distT="0" distB="0" distL="114300" distR="114300">
            <wp:extent cx="5273040" cy="2660015"/>
            <wp:effectExtent l="0" t="0" r="3810" b="6985"/>
            <wp:docPr id="2" name="图表 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4"/>
              </a:graphicData>
            </a:graphic>
          </wp:inline>
        </w:drawing>
      </w:r>
    </w:p>
    <w:p w14:paraId="37846CD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规上工业增加值同比增长10.1%，固定资产投资增速19.9%，社会消费品零售总额同比增长4.8%，</w:t>
      </w:r>
      <w:bookmarkStart w:id="0" w:name="_GoBack"/>
      <w:bookmarkEnd w:id="0"/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一般公共预算收入增速5%，实际到账外资同比增长17.1%，用电量增长0.5%。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swiss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  <w:embedRegular r:id="rId1" w:fontKey="{6F91547D-6810-46DB-A939-69E5313B477A}"/>
  </w:font>
  <w:font w:name="方正小标宋简体">
    <w:panose1 w:val="02010600010101010101"/>
    <w:charset w:val="86"/>
    <w:family w:val="auto"/>
    <w:pitch w:val="default"/>
    <w:sig w:usb0="00000001" w:usb1="080E0000" w:usb2="00000000" w:usb3="00000000" w:csb0="00040000" w:csb1="00000000"/>
    <w:embedRegular r:id="rId2" w:fontKey="{8934377F-BCBC-406E-BEF2-2790D88CC54E}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3" w:fontKey="{51E8EC1C-940F-4542-8DF3-1620F57F7306}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2AD814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0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hart" Target="charts/chart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charts/_rels/chart1.xml.rels><?xml version="1.0" encoding="UTF-8" standalone="yes"?>
<Relationships xmlns="http://schemas.openxmlformats.org/package/2006/relationships"><Relationship Id="rId3" Type="http://schemas.microsoft.com/office/2011/relationships/chartColorStyle" Target="colors1.xml"/><Relationship Id="rId2" Type="http://schemas.microsoft.com/office/2011/relationships/chartStyle" Target="style1.xml"/><Relationship Id="rId1" Type="http://schemas.openxmlformats.org/officeDocument/2006/relationships/oleObject" Target="file:///C:\Users\&#32479;&#35745;\Desktop\6&#26376;&#20221;&#22270;&#34920;.xlsx" TargetMode="Externa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zh-CN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0" vertOverflow="ellipsis" vert="horz" wrap="square" anchor="ctr" anchorCtr="1"/>
          <a:lstStyle/>
          <a:p>
            <a:pPr defTabSz="914400">
              <a:defRPr lang="zh-CN" sz="1400" b="1" i="0" u="none" strike="noStrike" kern="1200" baseline="0">
                <a:solidFill>
                  <a:schemeClr val="tx1">
                    <a:lumMod val="75000"/>
                    <a:lumOff val="2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en-US" altLang="zh-CN"/>
              <a:t>2026</a:t>
            </a:r>
            <a:r>
              <a:rPr altLang="en-US"/>
              <a:t>年一季度</a:t>
            </a:r>
            <a:r>
              <a:t>三次产业占比</a:t>
            </a:r>
          </a:p>
        </c:rich>
      </c:tx>
      <c:layout/>
      <c:overlay val="0"/>
      <c:spPr>
        <a:noFill/>
        <a:ln>
          <a:noFill/>
        </a:ln>
        <a:effectLst/>
      </c:spPr>
    </c:title>
    <c:autoTitleDeleted val="0"/>
    <c:plotArea>
      <c:layout/>
      <c:pieChart>
        <c:varyColors val="1"/>
        <c:ser>
          <c:idx val="0"/>
          <c:order val="0"/>
          <c:tx>
            <c:strRef>
              <c:f>'[6月份图表.xlsx]GDP3'!$B$1</c:f>
              <c:strCache>
                <c:ptCount val="1"/>
                <c:pt idx="0">
                  <c:v>2026年一季度</c:v>
                </c:pt>
              </c:strCache>
            </c:strRef>
          </c:tx>
          <c:spPr/>
          <c:explosion val="0"/>
          <c:dPt>
            <c:idx val="0"/>
            <c:bubble3D val="0"/>
            <c:spPr>
              <a:solidFill>
                <a:schemeClr val="accent1"/>
              </a:solidFill>
              <a:ln>
                <a:solidFill>
                  <a:schemeClr val="bg1"/>
                </a:solidFill>
              </a:ln>
              <a:effectLst/>
            </c:spPr>
          </c:dPt>
          <c:dPt>
            <c:idx val="1"/>
            <c:bubble3D val="0"/>
            <c:spPr>
              <a:solidFill>
                <a:schemeClr val="accent2"/>
              </a:solidFill>
              <a:ln>
                <a:solidFill>
                  <a:schemeClr val="bg1"/>
                </a:solidFill>
              </a:ln>
              <a:effectLst/>
            </c:spPr>
          </c:dPt>
          <c:dPt>
            <c:idx val="2"/>
            <c:bubble3D val="0"/>
            <c:spPr>
              <a:solidFill>
                <a:schemeClr val="accent3"/>
              </a:solidFill>
              <a:ln>
                <a:solidFill>
                  <a:schemeClr val="bg1"/>
                </a:solidFill>
              </a:ln>
              <a:effectLst/>
            </c:spPr>
          </c:dPt>
          <c:dLbls>
            <c:spPr>
              <a:noFill/>
              <a:ln>
                <a:noFill/>
              </a:ln>
              <a:effectLst/>
            </c:spPr>
            <c:txPr>
              <a:bodyPr rot="0" spcFirstLastPara="0" vertOverflow="ellipsis" vert="horz" wrap="square" lIns="38100" tIns="19050" rIns="38100" bIns="19050" anchor="ctr" anchorCtr="1"/>
              <a:lstStyle/>
              <a:p>
                <a:pPr>
                  <a:defRPr lang="zh-CN" sz="10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</a:p>
            </c:txPr>
            <c:dLblPos val="outEnd"/>
            <c:showLegendKey val="1"/>
            <c:showVal val="1"/>
            <c:showCatName val="0"/>
            <c:showSerName val="0"/>
            <c:showPercent val="0"/>
            <c:showBubbleSize val="0"/>
            <c:showLeaderLines val="1"/>
            <c:extLst>
              <c:ext xmlns:c15="http://schemas.microsoft.com/office/drawing/2012/chart" uri="{CE6537A1-D6FC-4f65-9D91-7224C49458BB}">
                <c15:layout/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'[6月份图表.xlsx]GDP3'!$A$2:$A$4</c:f>
              <c:strCache>
                <c:ptCount val="3"/>
                <c:pt idx="0">
                  <c:v>第一产业</c:v>
                </c:pt>
                <c:pt idx="1">
                  <c:v>第二产业</c:v>
                </c:pt>
                <c:pt idx="2">
                  <c:v>第三产业</c:v>
                </c:pt>
              </c:strCache>
            </c:strRef>
          </c:cat>
          <c:val>
            <c:numRef>
              <c:f>'[6月份图表.xlsx]GDP3'!$B$2:$B$4</c:f>
              <c:numCache>
                <c:formatCode>0.0%</c:formatCode>
                <c:ptCount val="3"/>
                <c:pt idx="0">
                  <c:v>0.001</c:v>
                </c:pt>
                <c:pt idx="1">
                  <c:v>0.444</c:v>
                </c:pt>
                <c:pt idx="2">
                  <c:v>0.555</c:v>
                </c:pt>
              </c:numCache>
            </c:numRef>
          </c:val>
        </c:ser>
        <c:dLbls>
          <c:showLegendKey val="1"/>
          <c:showVal val="1"/>
          <c:showCatName val="0"/>
          <c:showSerName val="0"/>
          <c:showPercent val="0"/>
          <c:showBubbleSize val="0"/>
          <c:showLeaderLines val="1"/>
        </c:dLbls>
        <c:firstSliceAng val="0"/>
      </c:pieChart>
      <c:spPr>
        <a:noFill/>
        <a:ln>
          <a:noFill/>
        </a:ln>
        <a:effectLst/>
      </c:spPr>
    </c:plotArea>
    <c:legend>
      <c:legendPos val="b"/>
      <c:layout/>
      <c:overlay val="0"/>
      <c:spPr>
        <a:noFill/>
        <a:ln>
          <a:noFill/>
        </a:ln>
        <a:effectLst/>
      </c:spPr>
      <c:txPr>
        <a:bodyPr rot="0" spcFirstLastPara="0" vertOverflow="ellipsis" vert="horz" wrap="square" anchor="ctr" anchorCtr="1"/>
        <a:lstStyle/>
        <a:p>
          <a:pPr>
            <a:defRPr lang="zh-CN"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</a:p>
      </c:txPr>
    </c:legend>
    <c:plotVisOnly val="1"/>
    <c:dispBlanksAs val="gap"/>
    <c:showDLblsOverMax val="0"/>
    <c:extLst>
      <c:ext uri="{0b15fc19-7d7d-44ad-8c2d-2c3a37ce22c3}">
        <chartProps xmlns="https://web.wps.cn/et/2018/main" chartId="{27fae87a-2ce6-4123-9a12-d979401e7253}"/>
      </c:ext>
    </c:extLst>
  </c:chart>
  <c:spPr>
    <a:solidFill>
      <a:schemeClr val="bg1"/>
    </a:solidFill>
    <a:ln w="9525" cap="flat" cmpd="sng" algn="ctr">
      <a:noFill/>
      <a:round/>
    </a:ln>
    <a:effectLst/>
  </c:spPr>
  <c:txPr>
    <a:bodyPr/>
    <a:lstStyle/>
    <a:p>
      <a:pPr>
        <a:defRPr lang="zh-CN"/>
      </a:pPr>
    </a:p>
  </c:txPr>
  <c:externalData r:id="rId1">
    <c:autoUpdate val="0"/>
  </c:externalData>
</c:chartSpace>
</file>

<file path=word/charts/colors1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style1.xml><?xml version="1.0" encoding="utf-8"?>
<cs:chartStyle xmlns:cs="http://schemas.microsoft.com/office/drawing/2012/chartStyle" xmlns:a="http://schemas.openxmlformats.org/drawingml/2006/main" id="10082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10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10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>
      <cs:styleClr val="auto"/>
    </cs:lnRef>
    <cs:fillRef idx="1">
      <cs:styleClr val="auto"/>
    </cs:fillRef>
    <cs:effectRef idx="0"/>
    <cs:fontRef idx="minor">
      <a:schemeClr val="dk1"/>
    </cs:fontRef>
    <cs:spPr>
      <a:ln>
        <a:solidFill>
          <a:schemeClr val="bg1"/>
        </a:solidFill>
      </a:ln>
      <a:effectLst/>
    </cs:spPr>
  </cs:dataPoint>
  <cs:dataPoint3D>
    <cs:lnRef idx="0"/>
    <cs:fillRef idx="1">
      <cs:styleClr val="auto"/>
    </cs:fillRef>
    <cs:effectRef idx="0"/>
    <cs:fontRef idx="minor">
      <a:schemeClr val="tx1"/>
    </cs:fontRef>
    <cs:spPr>
      <a:ln w="25400">
        <a:solidFill>
          <a:schemeClr val="lt1"/>
        </a:solidFill>
      </a:ln>
    </cs:spPr>
  </cs:dataPoint3D>
  <cs:dataPointLine>
    <cs:lnRef idx="0">
      <cs:styleClr val="auto"/>
    </cs:lnRef>
    <cs:fillRef idx="0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0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lt1">
            <a:lumMod val="902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75000"/>
        <a:lumOff val="25000"/>
      </a:schemeClr>
    </cs:fontRef>
    <cs:defRPr sz="1400" b="1" kern="120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8</TotalTime>
  <ScaleCrop>false</ScaleCrop>
  <LinksUpToDate>false</LinksUpToDate>
  <CharactersWithSpaces>0</CharactersWithSpaces>
  <Application>WPS Office_12.1.0.26895_F1E327BC-269C-435d-A152-05C5408002CA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2026-07-21T03:19:41Z</dcterms:created>
  <dc:creator>统计</dc:creator>
  <cp:lastModifiedBy>茶叶蛋铺</cp:lastModifiedBy>
  <dcterms:modified xsi:type="dcterms:W3CDTF">2026-07-21T03:30:12Z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2052-12.1.0.26895</vt:lpwstr>
  </property>
  <property fmtid="{D5CDD505-2E9C-101B-9397-08002B2CF9AE}" pid="3" name="KSOTemplateDocerSaveRecord">
    <vt:lpwstr>eyJoZGlkIjoiOWFjNzE0NGUzMDM1NTQ2ZTQxMjI1NDYyNmU1MTU4YjYiLCJ1c2VySWQiOiI0MTU3NDg5MzkifQ==</vt:lpwstr>
  </property>
  <property fmtid="{D5CDD505-2E9C-101B-9397-08002B2CF9AE}" pid="4" name="ICV">
    <vt:lpwstr>1BC23D3501FC4123B9E56D34B6DDACB7_12</vt:lpwstr>
  </property>
</Properties>
</file>